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DBA93" w14:textId="73E99CA6" w:rsidR="0046011A" w:rsidRDefault="0046011A" w:rsidP="004A41F4">
      <w:pPr>
        <w:spacing w:after="0"/>
        <w:jc w:val="both"/>
        <w:rPr>
          <w:rFonts w:cs="Arial"/>
          <w:b/>
          <w:sz w:val="24"/>
          <w:szCs w:val="24"/>
          <w:u w:val="single"/>
        </w:rPr>
      </w:pPr>
    </w:p>
    <w:p w14:paraId="24FEAF78" w14:textId="69CC55C8" w:rsidR="0046011A" w:rsidRPr="008637B7" w:rsidRDefault="0046011A" w:rsidP="004A41F4">
      <w:pPr>
        <w:spacing w:after="0"/>
        <w:jc w:val="both"/>
        <w:rPr>
          <w:rFonts w:cs="Arial"/>
          <w:b/>
          <w:sz w:val="28"/>
          <w:szCs w:val="28"/>
        </w:rPr>
      </w:pPr>
      <w:r w:rsidRPr="008637B7">
        <w:rPr>
          <w:rFonts w:cs="Arial"/>
          <w:b/>
          <w:sz w:val="28"/>
          <w:szCs w:val="28"/>
        </w:rPr>
        <w:t>Purpose:  To provide authoritative resources and guidance for the capitalization of fabricated equipment.</w:t>
      </w:r>
    </w:p>
    <w:p w14:paraId="5F03D18A" w14:textId="308A8CF3" w:rsidR="0046011A" w:rsidRDefault="0046011A" w:rsidP="004A41F4">
      <w:pPr>
        <w:spacing w:after="0"/>
        <w:jc w:val="both"/>
        <w:rPr>
          <w:rFonts w:cs="Arial"/>
          <w:b/>
          <w:sz w:val="24"/>
          <w:szCs w:val="24"/>
        </w:rPr>
      </w:pPr>
    </w:p>
    <w:p w14:paraId="4E4E1CBE" w14:textId="347021F2" w:rsidR="0046011A" w:rsidRPr="008637B7" w:rsidRDefault="0046011A" w:rsidP="004A41F4">
      <w:pPr>
        <w:spacing w:after="0"/>
        <w:jc w:val="both"/>
        <w:rPr>
          <w:rFonts w:cs="Arial"/>
          <w:b/>
          <w:sz w:val="28"/>
          <w:szCs w:val="28"/>
        </w:rPr>
      </w:pPr>
      <w:r w:rsidRPr="008637B7">
        <w:rPr>
          <w:rFonts w:cs="Arial"/>
          <w:b/>
          <w:sz w:val="28"/>
          <w:szCs w:val="28"/>
        </w:rPr>
        <w:t>Authoritative Resources:</w:t>
      </w:r>
    </w:p>
    <w:p w14:paraId="4CD30CD1" w14:textId="579F87D7" w:rsidR="0046011A" w:rsidRDefault="0046011A" w:rsidP="004A41F4">
      <w:pPr>
        <w:spacing w:after="0"/>
        <w:jc w:val="both"/>
        <w:rPr>
          <w:rFonts w:cs="Arial"/>
          <w:b/>
          <w:sz w:val="24"/>
          <w:szCs w:val="24"/>
        </w:rPr>
      </w:pPr>
    </w:p>
    <w:p w14:paraId="1E2B1BBF" w14:textId="65F65D6B" w:rsidR="0046011A" w:rsidRPr="00C06DCD" w:rsidRDefault="0046011A" w:rsidP="00C06DCD">
      <w:pPr>
        <w:pStyle w:val="ListParagraph"/>
        <w:numPr>
          <w:ilvl w:val="0"/>
          <w:numId w:val="4"/>
        </w:numPr>
        <w:spacing w:after="0"/>
        <w:jc w:val="both"/>
        <w:rPr>
          <w:rFonts w:cs="Arial"/>
          <w:b/>
          <w:sz w:val="24"/>
          <w:szCs w:val="24"/>
          <w:u w:val="single"/>
        </w:rPr>
      </w:pPr>
      <w:r w:rsidRPr="00C06DCD">
        <w:rPr>
          <w:rFonts w:cs="Arial"/>
          <w:b/>
          <w:sz w:val="24"/>
          <w:szCs w:val="24"/>
          <w:u w:val="single"/>
        </w:rPr>
        <w:t>North Carolina Office of the State Controller(OSC)</w:t>
      </w:r>
    </w:p>
    <w:p w14:paraId="189C12A6" w14:textId="5FF4ED72" w:rsidR="004A41F4" w:rsidRPr="0046011A" w:rsidRDefault="004A41F4" w:rsidP="004A41F4">
      <w:pPr>
        <w:spacing w:after="0"/>
        <w:jc w:val="both"/>
        <w:rPr>
          <w:rFonts w:cs="Arial"/>
          <w:b/>
          <w:sz w:val="24"/>
          <w:szCs w:val="24"/>
        </w:rPr>
      </w:pPr>
    </w:p>
    <w:p w14:paraId="36843310" w14:textId="376ABF0B" w:rsidR="004A41F4" w:rsidRPr="00C06DCD" w:rsidRDefault="004A41F4" w:rsidP="00C06DCD">
      <w:pPr>
        <w:spacing w:after="0"/>
        <w:ind w:left="360"/>
        <w:jc w:val="both"/>
        <w:rPr>
          <w:rFonts w:cs="Arial"/>
          <w:sz w:val="24"/>
          <w:szCs w:val="24"/>
        </w:rPr>
      </w:pPr>
      <w:r w:rsidRPr="00C06DCD">
        <w:rPr>
          <w:rFonts w:cs="Arial"/>
          <w:sz w:val="24"/>
          <w:szCs w:val="24"/>
        </w:rPr>
        <w:t xml:space="preserve">According to the North Carolina Office of the State Controller (OSC), the term ‘capital asset’ refers to property, such as land, land improvements, easements, buildings, equipment, works of art and historical treasures, and infrastructure, with a cost equal to or greater than $5,000 and a useful life of two or more years. Capital assets are acquired for use in normal operations and are not for resale.  </w:t>
      </w:r>
    </w:p>
    <w:p w14:paraId="152FD56D" w14:textId="671B7490" w:rsidR="0046011A" w:rsidRPr="0046011A" w:rsidRDefault="0046011A" w:rsidP="004A41F4">
      <w:pPr>
        <w:spacing w:after="0"/>
        <w:jc w:val="both"/>
        <w:rPr>
          <w:rFonts w:cs="Arial"/>
          <w:sz w:val="24"/>
          <w:szCs w:val="24"/>
          <w:u w:val="single"/>
        </w:rPr>
      </w:pPr>
    </w:p>
    <w:p w14:paraId="23539A78" w14:textId="2C02A430" w:rsidR="0046011A" w:rsidRPr="00C06DCD" w:rsidRDefault="0046011A" w:rsidP="00C06DCD">
      <w:pPr>
        <w:pStyle w:val="ListParagraph"/>
        <w:numPr>
          <w:ilvl w:val="0"/>
          <w:numId w:val="4"/>
        </w:numPr>
        <w:spacing w:after="0"/>
        <w:jc w:val="both"/>
        <w:rPr>
          <w:rFonts w:cs="Arial"/>
          <w:b/>
          <w:sz w:val="24"/>
          <w:szCs w:val="24"/>
          <w:u w:val="single"/>
        </w:rPr>
      </w:pPr>
      <w:r w:rsidRPr="00C06DCD">
        <w:rPr>
          <w:rFonts w:cs="Arial"/>
          <w:b/>
          <w:sz w:val="24"/>
          <w:szCs w:val="24"/>
          <w:u w:val="single"/>
        </w:rPr>
        <w:t>UNC Business Process Standards-Capital Assets 2016</w:t>
      </w:r>
    </w:p>
    <w:p w14:paraId="4522FB41" w14:textId="77777777" w:rsidR="0046011A" w:rsidRDefault="0046011A" w:rsidP="004A41F4">
      <w:pPr>
        <w:autoSpaceDE w:val="0"/>
        <w:autoSpaceDN w:val="0"/>
        <w:adjustRightInd w:val="0"/>
        <w:spacing w:after="0" w:line="240" w:lineRule="auto"/>
        <w:rPr>
          <w:rFonts w:ascii="Calibri" w:hAnsi="Calibri" w:cs="Calibri"/>
          <w:b/>
          <w:bCs/>
          <w:color w:val="000000"/>
          <w:sz w:val="23"/>
          <w:szCs w:val="23"/>
        </w:rPr>
      </w:pPr>
    </w:p>
    <w:p w14:paraId="20DA4F19" w14:textId="7C618B1E" w:rsidR="004A41F4" w:rsidRPr="00C06DCD" w:rsidRDefault="004A41F4" w:rsidP="00C06DCD">
      <w:pPr>
        <w:pStyle w:val="ListParagraph"/>
        <w:numPr>
          <w:ilvl w:val="1"/>
          <w:numId w:val="4"/>
        </w:numPr>
        <w:autoSpaceDE w:val="0"/>
        <w:autoSpaceDN w:val="0"/>
        <w:adjustRightInd w:val="0"/>
        <w:spacing w:after="0" w:line="240" w:lineRule="auto"/>
        <w:rPr>
          <w:rFonts w:ascii="Calibri" w:hAnsi="Calibri" w:cs="Calibri"/>
          <w:color w:val="000000"/>
          <w:sz w:val="23"/>
          <w:szCs w:val="23"/>
        </w:rPr>
      </w:pPr>
      <w:r w:rsidRPr="00C06DCD">
        <w:rPr>
          <w:rFonts w:ascii="Calibri" w:hAnsi="Calibri" w:cs="Calibri"/>
          <w:b/>
          <w:bCs/>
          <w:color w:val="000000"/>
          <w:sz w:val="23"/>
          <w:szCs w:val="23"/>
        </w:rPr>
        <w:t xml:space="preserve">Guidance </w:t>
      </w:r>
    </w:p>
    <w:p w14:paraId="7219433A" w14:textId="0379D720" w:rsidR="004A41F4" w:rsidRPr="00C06DCD" w:rsidRDefault="004A41F4" w:rsidP="00C06DCD">
      <w:pPr>
        <w:pStyle w:val="ListParagraph"/>
        <w:numPr>
          <w:ilvl w:val="0"/>
          <w:numId w:val="5"/>
        </w:numPr>
        <w:autoSpaceDE w:val="0"/>
        <w:autoSpaceDN w:val="0"/>
        <w:adjustRightInd w:val="0"/>
        <w:spacing w:after="0" w:line="240" w:lineRule="auto"/>
        <w:rPr>
          <w:rFonts w:ascii="Calibri" w:hAnsi="Calibri" w:cs="Calibri"/>
          <w:color w:val="000000"/>
          <w:sz w:val="23"/>
          <w:szCs w:val="23"/>
        </w:rPr>
      </w:pPr>
      <w:r w:rsidRPr="00C06DCD">
        <w:rPr>
          <w:rFonts w:ascii="Calibri" w:hAnsi="Calibri" w:cs="Calibri"/>
          <w:color w:val="000000"/>
          <w:sz w:val="23"/>
          <w:szCs w:val="23"/>
        </w:rPr>
        <w:t xml:space="preserve">Federal </w:t>
      </w:r>
    </w:p>
    <w:p w14:paraId="4E34FD68" w14:textId="629EF9A8" w:rsidR="004A41F4" w:rsidRPr="00C06DCD" w:rsidRDefault="004A41F4" w:rsidP="00C06DCD">
      <w:pPr>
        <w:pStyle w:val="ListParagraph"/>
        <w:numPr>
          <w:ilvl w:val="1"/>
          <w:numId w:val="5"/>
        </w:numPr>
        <w:autoSpaceDE w:val="0"/>
        <w:autoSpaceDN w:val="0"/>
        <w:adjustRightInd w:val="0"/>
        <w:spacing w:after="68" w:line="240" w:lineRule="auto"/>
        <w:rPr>
          <w:rFonts w:ascii="Calibri" w:hAnsi="Calibri" w:cs="Calibri"/>
          <w:color w:val="000000"/>
          <w:sz w:val="23"/>
          <w:szCs w:val="23"/>
        </w:rPr>
      </w:pPr>
      <w:r w:rsidRPr="00C06DCD">
        <w:rPr>
          <w:rFonts w:ascii="Calibri" w:hAnsi="Calibri" w:cs="Calibri"/>
          <w:color w:val="000000"/>
          <w:sz w:val="23"/>
          <w:szCs w:val="23"/>
        </w:rPr>
        <w:t xml:space="preserve">OMB Circular A-110 </w:t>
      </w:r>
    </w:p>
    <w:p w14:paraId="61EA6A00" w14:textId="6050A6A6" w:rsidR="004A41F4" w:rsidRPr="00C06DCD" w:rsidRDefault="004A41F4" w:rsidP="00C06DCD">
      <w:pPr>
        <w:pStyle w:val="ListParagraph"/>
        <w:numPr>
          <w:ilvl w:val="1"/>
          <w:numId w:val="5"/>
        </w:numPr>
        <w:autoSpaceDE w:val="0"/>
        <w:autoSpaceDN w:val="0"/>
        <w:adjustRightInd w:val="0"/>
        <w:spacing w:after="68" w:line="240" w:lineRule="auto"/>
        <w:rPr>
          <w:rFonts w:ascii="Calibri" w:hAnsi="Calibri" w:cs="Calibri"/>
          <w:color w:val="000000"/>
          <w:sz w:val="23"/>
          <w:szCs w:val="23"/>
        </w:rPr>
      </w:pPr>
      <w:r w:rsidRPr="00C06DCD">
        <w:rPr>
          <w:rFonts w:ascii="Calibri" w:hAnsi="Calibri" w:cs="Calibri"/>
          <w:color w:val="000000"/>
          <w:sz w:val="23"/>
          <w:szCs w:val="23"/>
        </w:rPr>
        <w:t xml:space="preserve">OMB Circular A-21 </w:t>
      </w:r>
    </w:p>
    <w:p w14:paraId="78F17F6D" w14:textId="71F7A4DC" w:rsidR="004A41F4" w:rsidRPr="00C06DCD" w:rsidRDefault="004A41F4" w:rsidP="00C06DCD">
      <w:pPr>
        <w:pStyle w:val="ListParagraph"/>
        <w:numPr>
          <w:ilvl w:val="1"/>
          <w:numId w:val="5"/>
        </w:numPr>
        <w:autoSpaceDE w:val="0"/>
        <w:autoSpaceDN w:val="0"/>
        <w:adjustRightInd w:val="0"/>
        <w:spacing w:after="0" w:line="240" w:lineRule="auto"/>
        <w:rPr>
          <w:rFonts w:ascii="Calibri" w:hAnsi="Calibri" w:cs="Calibri"/>
          <w:color w:val="000000"/>
          <w:sz w:val="23"/>
          <w:szCs w:val="23"/>
        </w:rPr>
      </w:pPr>
      <w:r w:rsidRPr="00C06DCD">
        <w:rPr>
          <w:rFonts w:ascii="Calibri" w:hAnsi="Calibri" w:cs="Calibri"/>
          <w:color w:val="000000"/>
          <w:sz w:val="23"/>
          <w:szCs w:val="23"/>
        </w:rPr>
        <w:t xml:space="preserve">OMB Uniform Guidance </w:t>
      </w:r>
    </w:p>
    <w:p w14:paraId="63B27B58" w14:textId="77777777" w:rsidR="004A41F4" w:rsidRPr="004A41F4" w:rsidRDefault="004A41F4" w:rsidP="004A41F4">
      <w:pPr>
        <w:autoSpaceDE w:val="0"/>
        <w:autoSpaceDN w:val="0"/>
        <w:adjustRightInd w:val="0"/>
        <w:spacing w:after="0" w:line="240" w:lineRule="auto"/>
        <w:rPr>
          <w:rFonts w:ascii="Calibri" w:hAnsi="Calibri" w:cs="Calibri"/>
          <w:color w:val="000000"/>
          <w:sz w:val="23"/>
          <w:szCs w:val="23"/>
        </w:rPr>
      </w:pPr>
    </w:p>
    <w:p w14:paraId="5132DDD2" w14:textId="77777777" w:rsidR="004A41F4" w:rsidRPr="004A41F4" w:rsidRDefault="004A41F4" w:rsidP="00C06DCD">
      <w:pPr>
        <w:autoSpaceDE w:val="0"/>
        <w:autoSpaceDN w:val="0"/>
        <w:adjustRightInd w:val="0"/>
        <w:spacing w:after="0" w:line="240" w:lineRule="auto"/>
        <w:ind w:left="720" w:firstLine="720"/>
        <w:rPr>
          <w:rFonts w:ascii="Calibri" w:hAnsi="Calibri" w:cs="Calibri"/>
          <w:color w:val="000000"/>
          <w:sz w:val="23"/>
          <w:szCs w:val="23"/>
        </w:rPr>
      </w:pPr>
      <w:r w:rsidRPr="004A41F4">
        <w:rPr>
          <w:rFonts w:ascii="Calibri" w:hAnsi="Calibri" w:cs="Calibri"/>
          <w:color w:val="000000"/>
          <w:sz w:val="23"/>
          <w:szCs w:val="23"/>
        </w:rPr>
        <w:t xml:space="preserve">2. State </w:t>
      </w:r>
    </w:p>
    <w:p w14:paraId="2774AEFC" w14:textId="77777777" w:rsidR="004A41F4" w:rsidRPr="004A41F4" w:rsidRDefault="004A41F4" w:rsidP="00C06DCD">
      <w:pPr>
        <w:autoSpaceDE w:val="0"/>
        <w:autoSpaceDN w:val="0"/>
        <w:adjustRightInd w:val="0"/>
        <w:spacing w:after="66" w:line="240" w:lineRule="auto"/>
        <w:ind w:left="2160"/>
        <w:rPr>
          <w:rFonts w:ascii="Calibri" w:hAnsi="Calibri" w:cs="Calibri"/>
          <w:color w:val="000000"/>
          <w:sz w:val="23"/>
          <w:szCs w:val="23"/>
        </w:rPr>
      </w:pPr>
      <w:r w:rsidRPr="004A41F4">
        <w:rPr>
          <w:rFonts w:ascii="Calibri" w:hAnsi="Calibri" w:cs="Calibri"/>
          <w:color w:val="000000"/>
          <w:sz w:val="23"/>
          <w:szCs w:val="23"/>
        </w:rPr>
        <w:t xml:space="preserve">a. The North Carolina Office of the State Controller’s Policies and Procedures </w:t>
      </w:r>
    </w:p>
    <w:p w14:paraId="4269D064" w14:textId="77777777" w:rsidR="004A41F4" w:rsidRPr="004A41F4" w:rsidRDefault="004A41F4" w:rsidP="00C06DCD">
      <w:pPr>
        <w:autoSpaceDE w:val="0"/>
        <w:autoSpaceDN w:val="0"/>
        <w:adjustRightInd w:val="0"/>
        <w:spacing w:after="66" w:line="240" w:lineRule="auto"/>
        <w:ind w:left="2160"/>
        <w:rPr>
          <w:rFonts w:ascii="Calibri" w:hAnsi="Calibri" w:cs="Calibri"/>
          <w:color w:val="000000"/>
          <w:sz w:val="23"/>
          <w:szCs w:val="23"/>
        </w:rPr>
      </w:pPr>
      <w:r w:rsidRPr="004A41F4">
        <w:rPr>
          <w:rFonts w:ascii="Calibri" w:hAnsi="Calibri" w:cs="Calibri"/>
          <w:color w:val="000000"/>
          <w:sz w:val="23"/>
          <w:szCs w:val="23"/>
        </w:rPr>
        <w:t xml:space="preserve">b. The State of North Carolina Budget Manual – Office of State Budget and Management </w:t>
      </w:r>
    </w:p>
    <w:p w14:paraId="706C53CF" w14:textId="77777777" w:rsidR="004A41F4" w:rsidRPr="004A41F4" w:rsidRDefault="004A41F4" w:rsidP="00C06DCD">
      <w:pPr>
        <w:autoSpaceDE w:val="0"/>
        <w:autoSpaceDN w:val="0"/>
        <w:adjustRightInd w:val="0"/>
        <w:spacing w:after="66" w:line="240" w:lineRule="auto"/>
        <w:ind w:left="2160"/>
        <w:rPr>
          <w:rFonts w:ascii="Calibri" w:hAnsi="Calibri" w:cs="Calibri"/>
          <w:color w:val="000000"/>
          <w:sz w:val="23"/>
          <w:szCs w:val="23"/>
        </w:rPr>
      </w:pPr>
      <w:r w:rsidRPr="004A41F4">
        <w:rPr>
          <w:rFonts w:ascii="Calibri" w:hAnsi="Calibri" w:cs="Calibri"/>
          <w:color w:val="000000"/>
          <w:sz w:val="23"/>
          <w:szCs w:val="23"/>
        </w:rPr>
        <w:t xml:space="preserve">c. The North Carolina Department of Administration - State Construction Manual </w:t>
      </w:r>
    </w:p>
    <w:p w14:paraId="06D810FB" w14:textId="0DC62CC7" w:rsidR="004A41F4" w:rsidRDefault="004A41F4" w:rsidP="00C06DCD">
      <w:pPr>
        <w:autoSpaceDE w:val="0"/>
        <w:autoSpaceDN w:val="0"/>
        <w:adjustRightInd w:val="0"/>
        <w:spacing w:after="0" w:line="240" w:lineRule="auto"/>
        <w:ind w:left="2160"/>
        <w:rPr>
          <w:rFonts w:ascii="Calibri" w:hAnsi="Calibri" w:cs="Calibri"/>
          <w:color w:val="000000"/>
          <w:sz w:val="23"/>
          <w:szCs w:val="23"/>
        </w:rPr>
      </w:pPr>
      <w:r w:rsidRPr="004A41F4">
        <w:rPr>
          <w:rFonts w:ascii="Calibri" w:hAnsi="Calibri" w:cs="Calibri"/>
          <w:color w:val="000000"/>
          <w:sz w:val="23"/>
          <w:szCs w:val="23"/>
        </w:rPr>
        <w:t xml:space="preserve">d. The State of North Carolina – Statewide Information Security Manual </w:t>
      </w:r>
    </w:p>
    <w:p w14:paraId="48286AD6" w14:textId="3756F5B1" w:rsidR="005A17ED" w:rsidRDefault="005A17ED" w:rsidP="00C06DCD">
      <w:pPr>
        <w:autoSpaceDE w:val="0"/>
        <w:autoSpaceDN w:val="0"/>
        <w:adjustRightInd w:val="0"/>
        <w:spacing w:after="0" w:line="240" w:lineRule="auto"/>
        <w:ind w:left="2160"/>
        <w:rPr>
          <w:rFonts w:ascii="Calibri" w:hAnsi="Calibri" w:cs="Calibri"/>
          <w:color w:val="000000"/>
          <w:sz w:val="23"/>
          <w:szCs w:val="23"/>
        </w:rPr>
      </w:pPr>
    </w:p>
    <w:p w14:paraId="1E1C6138" w14:textId="77777777" w:rsidR="005A17ED" w:rsidRPr="004A41F4" w:rsidRDefault="005A17ED" w:rsidP="005A17ED">
      <w:pPr>
        <w:autoSpaceDE w:val="0"/>
        <w:autoSpaceDN w:val="0"/>
        <w:adjustRightInd w:val="0"/>
        <w:spacing w:after="0" w:line="240" w:lineRule="auto"/>
        <w:ind w:left="2160"/>
        <w:jc w:val="both"/>
        <w:rPr>
          <w:rFonts w:ascii="Calibri" w:hAnsi="Calibri" w:cs="Calibri"/>
          <w:color w:val="000000"/>
          <w:sz w:val="23"/>
          <w:szCs w:val="23"/>
        </w:rPr>
      </w:pPr>
    </w:p>
    <w:p w14:paraId="45C4F527" w14:textId="0ACDA7AD" w:rsidR="005A17ED" w:rsidRPr="008637B7" w:rsidRDefault="005A17ED" w:rsidP="004A41F4">
      <w:pPr>
        <w:autoSpaceDE w:val="0"/>
        <w:autoSpaceDN w:val="0"/>
        <w:adjustRightInd w:val="0"/>
        <w:spacing w:after="0" w:line="240" w:lineRule="auto"/>
        <w:rPr>
          <w:rFonts w:ascii="Calibri" w:hAnsi="Calibri" w:cs="Calibri"/>
          <w:b/>
          <w:color w:val="000000"/>
          <w:sz w:val="28"/>
          <w:szCs w:val="28"/>
        </w:rPr>
      </w:pPr>
      <w:r w:rsidRPr="008637B7">
        <w:rPr>
          <w:rFonts w:ascii="Calibri" w:hAnsi="Calibri" w:cs="Calibri"/>
          <w:b/>
          <w:color w:val="000000"/>
          <w:sz w:val="28"/>
          <w:szCs w:val="28"/>
        </w:rPr>
        <w:t>Definitions</w:t>
      </w:r>
      <w:r w:rsidR="00AF1211" w:rsidRPr="008637B7">
        <w:rPr>
          <w:rFonts w:ascii="Calibri" w:hAnsi="Calibri" w:cs="Calibri"/>
          <w:b/>
          <w:color w:val="000000"/>
          <w:sz w:val="28"/>
          <w:szCs w:val="28"/>
        </w:rPr>
        <w:t xml:space="preserve">, </w:t>
      </w:r>
      <w:r w:rsidRPr="008637B7">
        <w:rPr>
          <w:rFonts w:ascii="Calibri" w:hAnsi="Calibri" w:cs="Calibri"/>
          <w:b/>
          <w:color w:val="000000"/>
          <w:sz w:val="28"/>
          <w:szCs w:val="28"/>
        </w:rPr>
        <w:t>Terminology</w:t>
      </w:r>
      <w:r w:rsidR="00AF1211" w:rsidRPr="008637B7">
        <w:rPr>
          <w:rFonts w:ascii="Calibri" w:hAnsi="Calibri" w:cs="Calibri"/>
          <w:b/>
          <w:color w:val="000000"/>
          <w:sz w:val="28"/>
          <w:szCs w:val="28"/>
        </w:rPr>
        <w:t>, Recognition</w:t>
      </w:r>
      <w:r w:rsidRPr="008637B7">
        <w:rPr>
          <w:rFonts w:ascii="Calibri" w:hAnsi="Calibri" w:cs="Calibri"/>
          <w:b/>
          <w:color w:val="000000"/>
          <w:sz w:val="28"/>
          <w:szCs w:val="28"/>
        </w:rPr>
        <w:t>:</w:t>
      </w:r>
    </w:p>
    <w:p w14:paraId="6950610E" w14:textId="4BA83D90" w:rsidR="005A17ED" w:rsidRDefault="005A17ED" w:rsidP="004A41F4">
      <w:pPr>
        <w:autoSpaceDE w:val="0"/>
        <w:autoSpaceDN w:val="0"/>
        <w:adjustRightInd w:val="0"/>
        <w:spacing w:after="0" w:line="240" w:lineRule="auto"/>
        <w:rPr>
          <w:rFonts w:ascii="Calibri" w:hAnsi="Calibri" w:cs="Calibri"/>
          <w:b/>
          <w:color w:val="000000"/>
          <w:sz w:val="23"/>
          <w:szCs w:val="23"/>
        </w:rPr>
      </w:pPr>
    </w:p>
    <w:p w14:paraId="0ABE8574" w14:textId="77777777" w:rsidR="009B2273" w:rsidRDefault="005A17ED" w:rsidP="009B2273">
      <w:pPr>
        <w:autoSpaceDE w:val="0"/>
        <w:autoSpaceDN w:val="0"/>
        <w:adjustRightInd w:val="0"/>
        <w:spacing w:after="0" w:line="240" w:lineRule="auto"/>
        <w:rPr>
          <w:rFonts w:ascii="Calibri" w:hAnsi="Calibri" w:cs="Calibri"/>
          <w:color w:val="000000"/>
          <w:sz w:val="23"/>
          <w:szCs w:val="23"/>
        </w:rPr>
      </w:pPr>
      <w:r w:rsidRPr="009B2273">
        <w:rPr>
          <w:rFonts w:ascii="Calibri" w:hAnsi="Calibri" w:cs="Calibri"/>
          <w:b/>
          <w:color w:val="000000"/>
          <w:sz w:val="23"/>
          <w:szCs w:val="23"/>
        </w:rPr>
        <w:t xml:space="preserve">Capitalization: </w:t>
      </w:r>
      <w:r w:rsidR="009B2273" w:rsidRPr="009B2273">
        <w:rPr>
          <w:rFonts w:ascii="Calibri" w:hAnsi="Calibri" w:cs="Calibri"/>
          <w:color w:val="000000"/>
          <w:sz w:val="23"/>
          <w:szCs w:val="23"/>
        </w:rPr>
        <w:t>The process for recognizing a capital asset in the financial statements.</w:t>
      </w:r>
    </w:p>
    <w:p w14:paraId="45A88A51" w14:textId="77777777" w:rsidR="00AF1211" w:rsidRDefault="00AF1211" w:rsidP="009B2273">
      <w:pPr>
        <w:pStyle w:val="ListParagraph"/>
        <w:numPr>
          <w:ilvl w:val="0"/>
          <w:numId w:val="11"/>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T</w:t>
      </w:r>
      <w:r w:rsidR="009B2273" w:rsidRPr="009B2273">
        <w:rPr>
          <w:rFonts w:ascii="Calibri" w:hAnsi="Calibri" w:cs="Calibri"/>
          <w:color w:val="000000"/>
          <w:sz w:val="23"/>
          <w:szCs w:val="23"/>
        </w:rPr>
        <w:t>he cost must equal or exceed $5,000</w:t>
      </w:r>
      <w:r w:rsidR="009B2273" w:rsidRPr="00AF1211">
        <w:rPr>
          <w:rFonts w:ascii="Calibri" w:hAnsi="Calibri" w:cs="Calibri"/>
          <w:b/>
          <w:color w:val="000000"/>
          <w:sz w:val="23"/>
          <w:szCs w:val="23"/>
        </w:rPr>
        <w:t xml:space="preserve"> and</w:t>
      </w:r>
      <w:r w:rsidR="009B2273" w:rsidRPr="009B2273">
        <w:rPr>
          <w:rFonts w:ascii="Calibri" w:hAnsi="Calibri" w:cs="Calibri"/>
          <w:color w:val="000000"/>
          <w:sz w:val="23"/>
          <w:szCs w:val="23"/>
        </w:rPr>
        <w:t xml:space="preserve"> </w:t>
      </w:r>
    </w:p>
    <w:p w14:paraId="0DE51E05" w14:textId="6BEBE623" w:rsidR="00AF1211" w:rsidRDefault="009B2273" w:rsidP="00AF1211">
      <w:pPr>
        <w:pStyle w:val="ListParagraph"/>
        <w:numPr>
          <w:ilvl w:val="0"/>
          <w:numId w:val="11"/>
        </w:numPr>
        <w:autoSpaceDE w:val="0"/>
        <w:autoSpaceDN w:val="0"/>
        <w:adjustRightInd w:val="0"/>
        <w:spacing w:after="0" w:line="240" w:lineRule="auto"/>
        <w:rPr>
          <w:rFonts w:ascii="Calibri" w:hAnsi="Calibri" w:cs="Calibri"/>
          <w:color w:val="000000"/>
          <w:sz w:val="23"/>
          <w:szCs w:val="23"/>
        </w:rPr>
      </w:pPr>
      <w:r w:rsidRPr="009B2273">
        <w:rPr>
          <w:rFonts w:ascii="Calibri" w:hAnsi="Calibri" w:cs="Calibri"/>
          <w:color w:val="000000"/>
          <w:sz w:val="23"/>
          <w:szCs w:val="23"/>
        </w:rPr>
        <w:t xml:space="preserve">have a </w:t>
      </w:r>
      <w:r w:rsidR="00D805EE">
        <w:rPr>
          <w:rFonts w:ascii="Calibri" w:hAnsi="Calibri" w:cs="Calibri"/>
          <w:color w:val="000000"/>
          <w:sz w:val="23"/>
          <w:szCs w:val="23"/>
        </w:rPr>
        <w:t xml:space="preserve">useful life greater than 1 year. </w:t>
      </w:r>
    </w:p>
    <w:p w14:paraId="1F6D60C1" w14:textId="239ED8D8" w:rsidR="00AF1211" w:rsidRDefault="00AF1211" w:rsidP="00AF1211">
      <w:pPr>
        <w:autoSpaceDE w:val="0"/>
        <w:autoSpaceDN w:val="0"/>
        <w:adjustRightInd w:val="0"/>
        <w:spacing w:after="0" w:line="240" w:lineRule="auto"/>
        <w:rPr>
          <w:rFonts w:ascii="Calibri" w:hAnsi="Calibri" w:cs="Calibri"/>
          <w:color w:val="000000"/>
          <w:sz w:val="23"/>
          <w:szCs w:val="23"/>
        </w:rPr>
      </w:pPr>
    </w:p>
    <w:p w14:paraId="1FF19C74" w14:textId="2052ECE4" w:rsidR="00AF1211" w:rsidRPr="00AF1211" w:rsidRDefault="008637B7" w:rsidP="00AF1211">
      <w:pPr>
        <w:autoSpaceDE w:val="0"/>
        <w:autoSpaceDN w:val="0"/>
        <w:adjustRightInd w:val="0"/>
        <w:spacing w:after="0" w:line="240" w:lineRule="auto"/>
        <w:rPr>
          <w:rFonts w:ascii="Calibri" w:hAnsi="Calibri" w:cs="Calibri"/>
          <w:b/>
          <w:color w:val="000000"/>
          <w:sz w:val="23"/>
          <w:szCs w:val="23"/>
        </w:rPr>
      </w:pPr>
      <w:r>
        <w:rPr>
          <w:rFonts w:ascii="Calibri" w:hAnsi="Calibri" w:cs="Calibri"/>
          <w:b/>
          <w:color w:val="000000"/>
          <w:sz w:val="23"/>
          <w:szCs w:val="23"/>
        </w:rPr>
        <w:t>Recognition and Safeguarding Asset:</w:t>
      </w:r>
    </w:p>
    <w:p w14:paraId="1E25F9B5" w14:textId="09990AF8" w:rsidR="009B2273" w:rsidRDefault="009B2273" w:rsidP="00AF1211">
      <w:pPr>
        <w:pStyle w:val="ListParagraph"/>
        <w:numPr>
          <w:ilvl w:val="0"/>
          <w:numId w:val="12"/>
        </w:numPr>
        <w:autoSpaceDE w:val="0"/>
        <w:autoSpaceDN w:val="0"/>
        <w:adjustRightInd w:val="0"/>
        <w:spacing w:after="0" w:line="240" w:lineRule="auto"/>
        <w:ind w:left="720"/>
        <w:rPr>
          <w:rFonts w:ascii="Calibri" w:hAnsi="Calibri" w:cs="Calibri"/>
          <w:color w:val="000000"/>
          <w:sz w:val="23"/>
          <w:szCs w:val="23"/>
        </w:rPr>
      </w:pPr>
      <w:r>
        <w:rPr>
          <w:rFonts w:ascii="Calibri" w:hAnsi="Calibri" w:cs="Calibri"/>
          <w:color w:val="000000"/>
          <w:sz w:val="23"/>
          <w:szCs w:val="23"/>
        </w:rPr>
        <w:t>C</w:t>
      </w:r>
      <w:r w:rsidR="00AF1211">
        <w:rPr>
          <w:rFonts w:ascii="Calibri" w:hAnsi="Calibri" w:cs="Calibri"/>
          <w:color w:val="000000"/>
          <w:sz w:val="23"/>
          <w:szCs w:val="23"/>
        </w:rPr>
        <w:t>harge</w:t>
      </w:r>
      <w:r w:rsidR="005A17ED" w:rsidRPr="009B2273">
        <w:rPr>
          <w:rFonts w:ascii="Calibri" w:hAnsi="Calibri" w:cs="Calibri"/>
          <w:color w:val="000000"/>
          <w:sz w:val="23"/>
          <w:szCs w:val="23"/>
        </w:rPr>
        <w:t xml:space="preserve"> purchase to an asset account (55XXX)</w:t>
      </w:r>
      <w:r>
        <w:rPr>
          <w:rFonts w:ascii="Calibri" w:hAnsi="Calibri" w:cs="Calibri"/>
          <w:color w:val="000000"/>
          <w:sz w:val="23"/>
          <w:szCs w:val="23"/>
        </w:rPr>
        <w:t>.</w:t>
      </w:r>
    </w:p>
    <w:p w14:paraId="161C0842" w14:textId="639D89DF" w:rsidR="00AF1211" w:rsidRPr="00AF1211" w:rsidRDefault="00077BFA" w:rsidP="00AF1211">
      <w:pPr>
        <w:pStyle w:val="ListParagraph"/>
        <w:numPr>
          <w:ilvl w:val="0"/>
          <w:numId w:val="12"/>
        </w:numPr>
        <w:autoSpaceDE w:val="0"/>
        <w:autoSpaceDN w:val="0"/>
        <w:adjustRightInd w:val="0"/>
        <w:spacing w:after="0" w:line="240" w:lineRule="auto"/>
        <w:ind w:left="720"/>
        <w:rPr>
          <w:rFonts w:ascii="Calibri" w:hAnsi="Calibri" w:cs="Calibri"/>
          <w:color w:val="000000"/>
          <w:sz w:val="23"/>
          <w:szCs w:val="23"/>
        </w:rPr>
      </w:pPr>
      <w:r w:rsidRPr="009B2273">
        <w:rPr>
          <w:rFonts w:ascii="Calibri" w:hAnsi="Calibri" w:cs="Calibri"/>
          <w:color w:val="000000"/>
          <w:sz w:val="23"/>
          <w:szCs w:val="23"/>
        </w:rPr>
        <w:t xml:space="preserve"> </w:t>
      </w:r>
      <w:r w:rsidR="009B2273">
        <w:rPr>
          <w:rFonts w:ascii="Calibri" w:hAnsi="Calibri" w:cs="Calibri"/>
          <w:color w:val="000000"/>
          <w:sz w:val="23"/>
          <w:szCs w:val="23"/>
        </w:rPr>
        <w:t>A</w:t>
      </w:r>
      <w:r w:rsidRPr="009B2273">
        <w:rPr>
          <w:rFonts w:ascii="Calibri" w:hAnsi="Calibri" w:cs="Calibri"/>
          <w:color w:val="000000"/>
          <w:sz w:val="23"/>
          <w:szCs w:val="23"/>
        </w:rPr>
        <w:t xml:space="preserve">dding </w:t>
      </w:r>
      <w:r w:rsidR="005A17ED" w:rsidRPr="009B2273">
        <w:rPr>
          <w:rFonts w:ascii="Calibri" w:hAnsi="Calibri" w:cs="Calibri"/>
          <w:color w:val="000000"/>
          <w:sz w:val="23"/>
          <w:szCs w:val="23"/>
        </w:rPr>
        <w:t>the</w:t>
      </w:r>
      <w:r w:rsidRPr="009B2273">
        <w:rPr>
          <w:rFonts w:ascii="Calibri" w:hAnsi="Calibri" w:cs="Calibri"/>
          <w:color w:val="000000"/>
          <w:sz w:val="23"/>
          <w:szCs w:val="23"/>
        </w:rPr>
        <w:t xml:space="preserve"> purchase/donation to the</w:t>
      </w:r>
      <w:r w:rsidR="005A17ED" w:rsidRPr="009B2273">
        <w:rPr>
          <w:rFonts w:ascii="Calibri" w:hAnsi="Calibri" w:cs="Calibri"/>
          <w:color w:val="000000"/>
          <w:sz w:val="23"/>
          <w:szCs w:val="23"/>
        </w:rPr>
        <w:t xml:space="preserve"> Asset Management System</w:t>
      </w:r>
      <w:r w:rsidR="00AF1211">
        <w:rPr>
          <w:rFonts w:ascii="Calibri" w:hAnsi="Calibri" w:cs="Calibri"/>
          <w:color w:val="000000"/>
          <w:sz w:val="23"/>
          <w:szCs w:val="23"/>
        </w:rPr>
        <w:t xml:space="preserve"> (physical process of Capitalization)</w:t>
      </w:r>
    </w:p>
    <w:p w14:paraId="56DB5A51" w14:textId="35BBB737" w:rsidR="00AF1211" w:rsidRDefault="00AF1211" w:rsidP="00AF1211">
      <w:pPr>
        <w:pStyle w:val="ListParagraph"/>
        <w:numPr>
          <w:ilvl w:val="1"/>
          <w:numId w:val="12"/>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Examination of Voucher</w:t>
      </w:r>
    </w:p>
    <w:p w14:paraId="1E1B8544" w14:textId="22124623" w:rsidR="00AF1211" w:rsidRDefault="00AF1211" w:rsidP="00AF1211">
      <w:pPr>
        <w:pStyle w:val="ListParagraph"/>
        <w:numPr>
          <w:ilvl w:val="1"/>
          <w:numId w:val="12"/>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lastRenderedPageBreak/>
        <w:t>Physical Examination</w:t>
      </w:r>
    </w:p>
    <w:p w14:paraId="32195F84" w14:textId="63DD5486" w:rsidR="00AF1211" w:rsidRDefault="008637B7" w:rsidP="00AF1211">
      <w:pPr>
        <w:pStyle w:val="ListParagraph"/>
        <w:numPr>
          <w:ilvl w:val="1"/>
          <w:numId w:val="12"/>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Verify Cost</w:t>
      </w:r>
    </w:p>
    <w:p w14:paraId="2AC43F75" w14:textId="1E41548E" w:rsidR="00AF1211" w:rsidRDefault="008637B7" w:rsidP="00AF1211">
      <w:pPr>
        <w:pStyle w:val="ListParagraph"/>
        <w:numPr>
          <w:ilvl w:val="1"/>
          <w:numId w:val="12"/>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Assignment of Location</w:t>
      </w:r>
    </w:p>
    <w:p w14:paraId="4B55898D" w14:textId="172EF9E7" w:rsidR="008637B7" w:rsidRDefault="008637B7" w:rsidP="00AF1211">
      <w:pPr>
        <w:pStyle w:val="ListParagraph"/>
        <w:numPr>
          <w:ilvl w:val="1"/>
          <w:numId w:val="12"/>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Assignment of Responsible Person</w:t>
      </w:r>
    </w:p>
    <w:p w14:paraId="2DC4D33D" w14:textId="0F707315" w:rsidR="00AF1211" w:rsidRDefault="008637B7" w:rsidP="00AF1211">
      <w:pPr>
        <w:pStyle w:val="ListParagraph"/>
        <w:numPr>
          <w:ilvl w:val="1"/>
          <w:numId w:val="12"/>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Tagging</w:t>
      </w:r>
    </w:p>
    <w:p w14:paraId="67FBADBD" w14:textId="77777777" w:rsidR="008637B7" w:rsidRPr="00AF1211" w:rsidRDefault="008637B7" w:rsidP="008637B7">
      <w:pPr>
        <w:pStyle w:val="ListParagraph"/>
        <w:autoSpaceDE w:val="0"/>
        <w:autoSpaceDN w:val="0"/>
        <w:adjustRightInd w:val="0"/>
        <w:spacing w:after="0" w:line="240" w:lineRule="auto"/>
        <w:ind w:left="1440"/>
        <w:rPr>
          <w:rFonts w:ascii="Calibri" w:hAnsi="Calibri" w:cs="Calibri"/>
          <w:color w:val="000000"/>
          <w:sz w:val="23"/>
          <w:szCs w:val="23"/>
        </w:rPr>
      </w:pPr>
    </w:p>
    <w:p w14:paraId="45BF2FCC" w14:textId="4F8DAA42" w:rsidR="009B2273" w:rsidRDefault="009B2273" w:rsidP="00AF1211">
      <w:pPr>
        <w:pStyle w:val="ListParagraph"/>
        <w:numPr>
          <w:ilvl w:val="0"/>
          <w:numId w:val="12"/>
        </w:numPr>
        <w:autoSpaceDE w:val="0"/>
        <w:autoSpaceDN w:val="0"/>
        <w:adjustRightInd w:val="0"/>
        <w:spacing w:after="0" w:line="240" w:lineRule="auto"/>
        <w:ind w:left="720"/>
        <w:rPr>
          <w:rFonts w:ascii="Calibri" w:hAnsi="Calibri" w:cs="Calibri"/>
          <w:color w:val="000000"/>
          <w:sz w:val="23"/>
          <w:szCs w:val="23"/>
        </w:rPr>
      </w:pPr>
      <w:r>
        <w:rPr>
          <w:rFonts w:ascii="Calibri" w:hAnsi="Calibri" w:cs="Calibri"/>
          <w:color w:val="000000"/>
          <w:sz w:val="23"/>
          <w:szCs w:val="23"/>
        </w:rPr>
        <w:t>Tracking</w:t>
      </w:r>
    </w:p>
    <w:p w14:paraId="08C97986" w14:textId="77777777" w:rsidR="008637B7" w:rsidRDefault="008637B7" w:rsidP="008637B7">
      <w:pPr>
        <w:pStyle w:val="ListParagraph"/>
        <w:autoSpaceDE w:val="0"/>
        <w:autoSpaceDN w:val="0"/>
        <w:adjustRightInd w:val="0"/>
        <w:spacing w:after="0" w:line="240" w:lineRule="auto"/>
        <w:rPr>
          <w:rFonts w:ascii="Calibri" w:hAnsi="Calibri" w:cs="Calibri"/>
          <w:color w:val="000000"/>
          <w:sz w:val="23"/>
          <w:szCs w:val="23"/>
        </w:rPr>
      </w:pPr>
    </w:p>
    <w:p w14:paraId="3C62C259" w14:textId="423B7628" w:rsidR="009B2273" w:rsidRDefault="009B2273" w:rsidP="00AF1211">
      <w:pPr>
        <w:pStyle w:val="ListParagraph"/>
        <w:numPr>
          <w:ilvl w:val="0"/>
          <w:numId w:val="12"/>
        </w:numPr>
        <w:autoSpaceDE w:val="0"/>
        <w:autoSpaceDN w:val="0"/>
        <w:adjustRightInd w:val="0"/>
        <w:spacing w:after="0" w:line="240" w:lineRule="auto"/>
        <w:ind w:left="720"/>
        <w:rPr>
          <w:rFonts w:ascii="Calibri" w:hAnsi="Calibri" w:cs="Calibri"/>
          <w:color w:val="000000"/>
          <w:sz w:val="23"/>
          <w:szCs w:val="23"/>
        </w:rPr>
      </w:pPr>
      <w:r>
        <w:rPr>
          <w:rFonts w:ascii="Calibri" w:hAnsi="Calibri" w:cs="Calibri"/>
          <w:color w:val="000000"/>
          <w:sz w:val="23"/>
          <w:szCs w:val="23"/>
        </w:rPr>
        <w:t>Reconciliation of Assets per Asset Manage</w:t>
      </w:r>
      <w:r w:rsidR="008637B7">
        <w:rPr>
          <w:rFonts w:ascii="Calibri" w:hAnsi="Calibri" w:cs="Calibri"/>
          <w:color w:val="000000"/>
          <w:sz w:val="23"/>
          <w:szCs w:val="23"/>
        </w:rPr>
        <w:t>ment system to General Ledger (</w:t>
      </w:r>
      <w:r>
        <w:rPr>
          <w:rFonts w:ascii="Calibri" w:hAnsi="Calibri" w:cs="Calibri"/>
          <w:color w:val="000000"/>
          <w:sz w:val="23"/>
          <w:szCs w:val="23"/>
        </w:rPr>
        <w:t>AM to GL)</w:t>
      </w:r>
    </w:p>
    <w:p w14:paraId="13CD9105" w14:textId="77777777" w:rsidR="009B2273" w:rsidRDefault="009B2273" w:rsidP="00AF1211">
      <w:pPr>
        <w:pStyle w:val="ListParagraph"/>
        <w:numPr>
          <w:ilvl w:val="1"/>
          <w:numId w:val="10"/>
        </w:numPr>
        <w:autoSpaceDE w:val="0"/>
        <w:autoSpaceDN w:val="0"/>
        <w:adjustRightInd w:val="0"/>
        <w:spacing w:after="0" w:line="240" w:lineRule="auto"/>
        <w:ind w:left="1080"/>
        <w:rPr>
          <w:rFonts w:ascii="Calibri" w:hAnsi="Calibri" w:cs="Calibri"/>
          <w:color w:val="000000"/>
          <w:sz w:val="23"/>
          <w:szCs w:val="23"/>
        </w:rPr>
      </w:pPr>
      <w:r>
        <w:rPr>
          <w:rFonts w:ascii="Calibri" w:hAnsi="Calibri" w:cs="Calibri"/>
          <w:color w:val="000000"/>
          <w:sz w:val="23"/>
          <w:szCs w:val="23"/>
        </w:rPr>
        <w:t>Safeguarding the Asset</w:t>
      </w:r>
    </w:p>
    <w:p w14:paraId="104E913C" w14:textId="7A29012C" w:rsidR="005A17ED" w:rsidRPr="009B2273" w:rsidRDefault="009B2273" w:rsidP="00AF1211">
      <w:pPr>
        <w:pStyle w:val="ListParagraph"/>
        <w:numPr>
          <w:ilvl w:val="1"/>
          <w:numId w:val="10"/>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 Annual Physical Inventory</w:t>
      </w:r>
    </w:p>
    <w:p w14:paraId="57BF0B1B" w14:textId="77777777" w:rsidR="005A17ED" w:rsidRPr="005A17ED" w:rsidRDefault="005A17ED" w:rsidP="004A41F4">
      <w:pPr>
        <w:autoSpaceDE w:val="0"/>
        <w:autoSpaceDN w:val="0"/>
        <w:adjustRightInd w:val="0"/>
        <w:spacing w:after="0" w:line="240" w:lineRule="auto"/>
        <w:rPr>
          <w:rFonts w:ascii="Calibri" w:hAnsi="Calibri" w:cs="Calibri"/>
          <w:color w:val="000000"/>
          <w:sz w:val="23"/>
          <w:szCs w:val="23"/>
        </w:rPr>
      </w:pPr>
    </w:p>
    <w:p w14:paraId="2A102C80" w14:textId="57D0C061" w:rsidR="004A41F4" w:rsidRPr="00077BFA" w:rsidRDefault="004A41F4" w:rsidP="00077BFA">
      <w:pPr>
        <w:autoSpaceDE w:val="0"/>
        <w:autoSpaceDN w:val="0"/>
        <w:adjustRightInd w:val="0"/>
        <w:spacing w:after="0" w:line="240" w:lineRule="auto"/>
        <w:jc w:val="both"/>
        <w:rPr>
          <w:rFonts w:ascii="Calibri" w:hAnsi="Calibri" w:cs="Calibri"/>
          <w:color w:val="000000"/>
          <w:sz w:val="23"/>
          <w:szCs w:val="23"/>
        </w:rPr>
      </w:pPr>
      <w:r w:rsidRPr="00077BFA">
        <w:rPr>
          <w:rFonts w:ascii="Calibri" w:hAnsi="Calibri" w:cs="Calibri"/>
          <w:b/>
          <w:color w:val="000000"/>
          <w:sz w:val="23"/>
          <w:szCs w:val="23"/>
        </w:rPr>
        <w:t>Estimated Useful Life</w:t>
      </w:r>
      <w:r w:rsidRPr="00077BFA">
        <w:rPr>
          <w:rFonts w:ascii="Calibri" w:hAnsi="Calibri" w:cs="Calibri"/>
          <w:color w:val="000000"/>
          <w:sz w:val="23"/>
          <w:szCs w:val="23"/>
        </w:rPr>
        <w:t xml:space="preserve">: an accounting estimate determining how long an asset will be used or in usable condition. </w:t>
      </w:r>
    </w:p>
    <w:p w14:paraId="28F83CB0" w14:textId="77777777" w:rsidR="00077BFA" w:rsidRDefault="00077BFA" w:rsidP="00077BFA">
      <w:pPr>
        <w:pStyle w:val="Default"/>
        <w:rPr>
          <w:rFonts w:ascii="Calibri" w:hAnsi="Calibri" w:cs="Calibri"/>
          <w:sz w:val="23"/>
          <w:szCs w:val="23"/>
        </w:rPr>
      </w:pPr>
    </w:p>
    <w:p w14:paraId="776BB31B" w14:textId="77777777" w:rsidR="009B2273" w:rsidRPr="009B2273" w:rsidRDefault="004A41F4" w:rsidP="008637B7">
      <w:pPr>
        <w:pStyle w:val="Default"/>
        <w:rPr>
          <w:rFonts w:ascii="Calibri" w:hAnsi="Calibri" w:cs="Calibri"/>
          <w:color w:val="323232"/>
          <w:sz w:val="23"/>
          <w:szCs w:val="23"/>
        </w:rPr>
      </w:pPr>
      <w:r w:rsidRPr="00077BFA">
        <w:rPr>
          <w:rFonts w:ascii="Calibri" w:hAnsi="Calibri" w:cs="Calibri"/>
          <w:b/>
          <w:sz w:val="23"/>
          <w:szCs w:val="23"/>
        </w:rPr>
        <w:t>Fabricated Equipment:</w:t>
      </w:r>
      <w:r w:rsidRPr="004A41F4">
        <w:rPr>
          <w:rFonts w:ascii="Calibri" w:hAnsi="Calibri" w:cs="Calibri"/>
          <w:sz w:val="23"/>
          <w:szCs w:val="23"/>
        </w:rPr>
        <w:t xml:space="preserve"> </w:t>
      </w:r>
      <w:r w:rsidRPr="004A41F4">
        <w:rPr>
          <w:rFonts w:ascii="Calibri" w:hAnsi="Calibri" w:cs="Calibri"/>
          <w:color w:val="323232"/>
          <w:sz w:val="23"/>
          <w:szCs w:val="23"/>
        </w:rPr>
        <w:t>Fabricated equipment is defined as scientific or other complex equipment comprised of two or more individual components that are fabricated/built into a single functional unit</w:t>
      </w:r>
      <w:r w:rsidRPr="00077BFA">
        <w:rPr>
          <w:rFonts w:ascii="Calibri" w:hAnsi="Calibri" w:cs="Calibri"/>
          <w:b/>
          <w:i/>
          <w:color w:val="323232"/>
          <w:sz w:val="23"/>
          <w:szCs w:val="23"/>
        </w:rPr>
        <w:t>.</w:t>
      </w:r>
      <w:r w:rsidR="009B2273">
        <w:rPr>
          <w:rFonts w:ascii="Calibri" w:hAnsi="Calibri" w:cs="Calibri"/>
          <w:color w:val="323232"/>
          <w:sz w:val="23"/>
          <w:szCs w:val="23"/>
        </w:rPr>
        <w:t xml:space="preserve">  </w:t>
      </w:r>
      <w:r w:rsidR="009B2273" w:rsidRPr="009B2273">
        <w:rPr>
          <w:rFonts w:ascii="Calibri" w:hAnsi="Calibri" w:cs="Calibri"/>
          <w:color w:val="323232"/>
          <w:sz w:val="23"/>
          <w:szCs w:val="23"/>
        </w:rPr>
        <w:t>Fabricated equipment is capitalized as a single asset when its combined total cost equals or exceeds $5,000 and has a useful life of two or more years.</w:t>
      </w:r>
    </w:p>
    <w:p w14:paraId="6760B09F" w14:textId="6893709C" w:rsidR="00077BFA" w:rsidRPr="00077BFA" w:rsidRDefault="009B2273" w:rsidP="00077BFA">
      <w:pPr>
        <w:pStyle w:val="Default"/>
        <w:rPr>
          <w:rFonts w:ascii="Calibri" w:hAnsi="Calibri" w:cs="Calibri"/>
          <w:color w:val="323232"/>
          <w:sz w:val="23"/>
          <w:szCs w:val="23"/>
        </w:rPr>
      </w:pPr>
      <w:r>
        <w:rPr>
          <w:rFonts w:ascii="Calibri" w:hAnsi="Calibri" w:cs="Calibri"/>
          <w:b/>
          <w:color w:val="323232"/>
          <w:sz w:val="23"/>
          <w:szCs w:val="23"/>
        </w:rPr>
        <w:t xml:space="preserve"> </w:t>
      </w:r>
    </w:p>
    <w:p w14:paraId="464229A4" w14:textId="7B53EEA1" w:rsidR="00077BFA" w:rsidRPr="009B2273" w:rsidRDefault="00077BFA" w:rsidP="00077BFA">
      <w:pPr>
        <w:pStyle w:val="Default"/>
        <w:numPr>
          <w:ilvl w:val="0"/>
          <w:numId w:val="8"/>
        </w:numPr>
        <w:rPr>
          <w:rFonts w:ascii="Calibri" w:hAnsi="Calibri" w:cs="Calibri"/>
          <w:color w:val="323232"/>
          <w:sz w:val="23"/>
          <w:szCs w:val="23"/>
        </w:rPr>
      </w:pPr>
      <w:r>
        <w:rPr>
          <w:rFonts w:ascii="Calibri" w:hAnsi="Calibri" w:cs="Calibri"/>
          <w:color w:val="323232"/>
          <w:sz w:val="23"/>
          <w:szCs w:val="23"/>
        </w:rPr>
        <w:t>F</w:t>
      </w:r>
      <w:r w:rsidR="004A41F4" w:rsidRPr="00077BFA">
        <w:rPr>
          <w:rFonts w:ascii="Calibri" w:hAnsi="Calibri" w:cs="Calibri"/>
          <w:sz w:val="23"/>
          <w:szCs w:val="23"/>
        </w:rPr>
        <w:t xml:space="preserve">abrication </w:t>
      </w:r>
      <w:r w:rsidR="004A41F4" w:rsidRPr="00077BFA">
        <w:rPr>
          <w:rFonts w:ascii="Calibri" w:hAnsi="Calibri" w:cs="Calibri"/>
          <w:b/>
          <w:sz w:val="23"/>
          <w:szCs w:val="23"/>
        </w:rPr>
        <w:t>does not</w:t>
      </w:r>
      <w:r w:rsidR="004A41F4" w:rsidRPr="00077BFA">
        <w:rPr>
          <w:rFonts w:ascii="Calibri" w:hAnsi="Calibri" w:cs="Calibri"/>
          <w:sz w:val="23"/>
          <w:szCs w:val="23"/>
        </w:rPr>
        <w:t xml:space="preserve"> apply to components that are simply wired together and can be dismantled to operate separately (for example, IT components such as computers and network equipment).</w:t>
      </w:r>
    </w:p>
    <w:p w14:paraId="5DF68E26" w14:textId="41575CBE" w:rsidR="009B2273" w:rsidRPr="00077BFA" w:rsidRDefault="009B2273" w:rsidP="008637B7">
      <w:pPr>
        <w:pStyle w:val="Default"/>
        <w:rPr>
          <w:rFonts w:ascii="Calibri" w:hAnsi="Calibri" w:cs="Calibri"/>
          <w:color w:val="323232"/>
          <w:sz w:val="23"/>
          <w:szCs w:val="23"/>
        </w:rPr>
      </w:pPr>
    </w:p>
    <w:p w14:paraId="1DA2157D" w14:textId="7168432E" w:rsidR="00077BFA" w:rsidRDefault="004A41F4" w:rsidP="00077BFA">
      <w:pPr>
        <w:pStyle w:val="Default"/>
        <w:numPr>
          <w:ilvl w:val="0"/>
          <w:numId w:val="8"/>
        </w:numPr>
        <w:rPr>
          <w:rFonts w:ascii="Calibri" w:hAnsi="Calibri" w:cs="Calibri"/>
          <w:color w:val="323232"/>
          <w:sz w:val="23"/>
          <w:szCs w:val="23"/>
        </w:rPr>
      </w:pPr>
      <w:r w:rsidRPr="00077BFA">
        <w:rPr>
          <w:rFonts w:ascii="Calibri" w:hAnsi="Calibri" w:cs="Calibri"/>
          <w:sz w:val="23"/>
          <w:szCs w:val="23"/>
        </w:rPr>
        <w:t xml:space="preserve"> </w:t>
      </w:r>
      <w:r w:rsidRPr="00077BFA">
        <w:rPr>
          <w:rFonts w:ascii="Calibri" w:hAnsi="Calibri" w:cs="Calibri"/>
          <w:color w:val="323232"/>
          <w:sz w:val="23"/>
          <w:szCs w:val="23"/>
        </w:rPr>
        <w:t xml:space="preserve">All components in the fabrication must function as a </w:t>
      </w:r>
      <w:r w:rsidRPr="00077BFA">
        <w:rPr>
          <w:rFonts w:ascii="Calibri" w:hAnsi="Calibri" w:cs="Calibri"/>
          <w:b/>
          <w:color w:val="323232"/>
          <w:sz w:val="23"/>
          <w:szCs w:val="23"/>
        </w:rPr>
        <w:t xml:space="preserve">singular </w:t>
      </w:r>
      <w:r w:rsidRPr="00077BFA">
        <w:rPr>
          <w:rFonts w:ascii="Calibri" w:hAnsi="Calibri" w:cs="Calibri"/>
          <w:color w:val="323232"/>
          <w:sz w:val="23"/>
          <w:szCs w:val="23"/>
        </w:rPr>
        <w:t xml:space="preserve">unit and be collectively disposed of at the end of the fabricated asset’s useful life. </w:t>
      </w:r>
    </w:p>
    <w:p w14:paraId="47E627D5" w14:textId="77777777" w:rsidR="009B2273" w:rsidRDefault="009B2273" w:rsidP="009B2273">
      <w:pPr>
        <w:pStyle w:val="Default"/>
        <w:ind w:left="720"/>
        <w:rPr>
          <w:rFonts w:ascii="Calibri" w:hAnsi="Calibri" w:cs="Calibri"/>
          <w:color w:val="323232"/>
          <w:sz w:val="23"/>
          <w:szCs w:val="23"/>
        </w:rPr>
      </w:pPr>
    </w:p>
    <w:p w14:paraId="390D4500" w14:textId="77777777" w:rsidR="00077BFA" w:rsidRDefault="004A41F4" w:rsidP="00077BFA">
      <w:pPr>
        <w:pStyle w:val="Default"/>
        <w:numPr>
          <w:ilvl w:val="0"/>
          <w:numId w:val="8"/>
        </w:numPr>
        <w:rPr>
          <w:rFonts w:ascii="Calibri" w:hAnsi="Calibri" w:cs="Calibri"/>
          <w:color w:val="323232"/>
          <w:sz w:val="23"/>
          <w:szCs w:val="23"/>
        </w:rPr>
      </w:pPr>
      <w:r w:rsidRPr="00077BFA">
        <w:rPr>
          <w:rFonts w:ascii="Calibri" w:hAnsi="Calibri" w:cs="Calibri"/>
          <w:color w:val="323232"/>
          <w:sz w:val="23"/>
          <w:szCs w:val="23"/>
        </w:rPr>
        <w:t xml:space="preserve">Individual components of a fabrication </w:t>
      </w:r>
      <w:r w:rsidRPr="00077BFA">
        <w:rPr>
          <w:rFonts w:ascii="Calibri" w:hAnsi="Calibri" w:cs="Calibri"/>
          <w:b/>
          <w:color w:val="323232"/>
          <w:sz w:val="23"/>
          <w:szCs w:val="23"/>
        </w:rPr>
        <w:t>cannot</w:t>
      </w:r>
    </w:p>
    <w:p w14:paraId="27566C9F" w14:textId="77777777" w:rsidR="009B2273" w:rsidRDefault="009B2273" w:rsidP="00077BFA">
      <w:pPr>
        <w:pStyle w:val="Default"/>
        <w:numPr>
          <w:ilvl w:val="1"/>
          <w:numId w:val="8"/>
        </w:numPr>
        <w:rPr>
          <w:rFonts w:ascii="Calibri" w:hAnsi="Calibri" w:cs="Calibri"/>
          <w:color w:val="323232"/>
          <w:sz w:val="23"/>
          <w:szCs w:val="23"/>
        </w:rPr>
      </w:pPr>
      <w:r>
        <w:rPr>
          <w:rFonts w:ascii="Calibri" w:hAnsi="Calibri" w:cs="Calibri"/>
          <w:color w:val="323232"/>
          <w:sz w:val="23"/>
          <w:szCs w:val="23"/>
        </w:rPr>
        <w:t xml:space="preserve"> </w:t>
      </w:r>
      <w:r w:rsidR="004A41F4" w:rsidRPr="00077BFA">
        <w:rPr>
          <w:rFonts w:ascii="Calibri" w:hAnsi="Calibri" w:cs="Calibri"/>
          <w:color w:val="323232"/>
          <w:sz w:val="23"/>
          <w:szCs w:val="23"/>
        </w:rPr>
        <w:t>be used independently of the other components or</w:t>
      </w:r>
    </w:p>
    <w:p w14:paraId="7F275149" w14:textId="7E30B1A5" w:rsidR="004A41F4" w:rsidRPr="008637B7" w:rsidRDefault="009B2273" w:rsidP="00C72621">
      <w:pPr>
        <w:pStyle w:val="Default"/>
        <w:numPr>
          <w:ilvl w:val="1"/>
          <w:numId w:val="8"/>
        </w:numPr>
        <w:jc w:val="both"/>
      </w:pPr>
      <w:r w:rsidRPr="009B2273">
        <w:rPr>
          <w:rFonts w:ascii="Calibri" w:hAnsi="Calibri" w:cs="Calibri"/>
          <w:color w:val="323232"/>
          <w:sz w:val="23"/>
          <w:szCs w:val="23"/>
        </w:rPr>
        <w:t xml:space="preserve"> </w:t>
      </w:r>
      <w:r w:rsidR="004A41F4" w:rsidRPr="009B2273">
        <w:rPr>
          <w:rFonts w:ascii="Calibri" w:hAnsi="Calibri" w:cs="Calibri"/>
          <w:color w:val="323232"/>
          <w:sz w:val="23"/>
          <w:szCs w:val="23"/>
        </w:rPr>
        <w:t xml:space="preserve">function separately apart from the fabricated unit to which it is attached. </w:t>
      </w:r>
    </w:p>
    <w:p w14:paraId="5023268D" w14:textId="77777777" w:rsidR="008637B7" w:rsidRDefault="008637B7" w:rsidP="004A41F4">
      <w:pPr>
        <w:pStyle w:val="ListParagraph"/>
        <w:spacing w:after="0"/>
        <w:ind w:left="0"/>
        <w:jc w:val="both"/>
        <w:rPr>
          <w:rFonts w:ascii="Calibri" w:hAnsi="Calibri" w:cs="Calibri"/>
          <w:color w:val="000000"/>
          <w:sz w:val="23"/>
          <w:szCs w:val="23"/>
        </w:rPr>
      </w:pPr>
    </w:p>
    <w:p w14:paraId="3C16680D" w14:textId="77777777" w:rsidR="008637B7" w:rsidRDefault="004A41F4" w:rsidP="004A41F4">
      <w:pPr>
        <w:pStyle w:val="ListParagraph"/>
        <w:spacing w:after="0"/>
        <w:ind w:left="0"/>
        <w:jc w:val="both"/>
        <w:rPr>
          <w:rFonts w:ascii="Calibri" w:hAnsi="Calibri" w:cs="Calibri"/>
          <w:color w:val="000000"/>
          <w:sz w:val="23"/>
          <w:szCs w:val="23"/>
        </w:rPr>
      </w:pPr>
      <w:r w:rsidRPr="008637B7">
        <w:rPr>
          <w:rFonts w:ascii="Calibri" w:hAnsi="Calibri" w:cs="Calibri"/>
          <w:b/>
          <w:color w:val="000000"/>
          <w:sz w:val="23"/>
          <w:szCs w:val="23"/>
        </w:rPr>
        <w:t xml:space="preserve">Capitalization of Repairs or Renovations: </w:t>
      </w:r>
      <w:r w:rsidRPr="004A41F4">
        <w:rPr>
          <w:rFonts w:ascii="Calibri" w:hAnsi="Calibri" w:cs="Calibri"/>
          <w:color w:val="000000"/>
          <w:sz w:val="23"/>
          <w:szCs w:val="23"/>
        </w:rPr>
        <w:t>the process for recognizing repair or renovation changes to a capital asset in the financial statements.</w:t>
      </w:r>
    </w:p>
    <w:p w14:paraId="2E51BF76" w14:textId="77777777" w:rsidR="008637B7" w:rsidRPr="008637B7" w:rsidRDefault="004A41F4" w:rsidP="008637B7">
      <w:pPr>
        <w:pStyle w:val="ListParagraph"/>
        <w:numPr>
          <w:ilvl w:val="0"/>
          <w:numId w:val="13"/>
        </w:numPr>
        <w:spacing w:after="0"/>
        <w:jc w:val="both"/>
        <w:rPr>
          <w:rFonts w:cs="Arial"/>
          <w:sz w:val="24"/>
          <w:szCs w:val="24"/>
        </w:rPr>
      </w:pPr>
      <w:r w:rsidRPr="004A41F4">
        <w:rPr>
          <w:rFonts w:ascii="Calibri" w:hAnsi="Calibri" w:cs="Calibri"/>
          <w:color w:val="000000"/>
          <w:sz w:val="23"/>
          <w:szCs w:val="23"/>
        </w:rPr>
        <w:t>Repairs or renovations must equal or exceed $5,000</w:t>
      </w:r>
    </w:p>
    <w:p w14:paraId="343FEBD8" w14:textId="77777777" w:rsidR="008637B7" w:rsidRPr="008637B7" w:rsidRDefault="004A41F4" w:rsidP="008637B7">
      <w:pPr>
        <w:pStyle w:val="ListParagraph"/>
        <w:numPr>
          <w:ilvl w:val="0"/>
          <w:numId w:val="13"/>
        </w:numPr>
        <w:spacing w:after="0"/>
        <w:jc w:val="both"/>
        <w:rPr>
          <w:rFonts w:cs="Arial"/>
          <w:sz w:val="24"/>
          <w:szCs w:val="24"/>
        </w:rPr>
      </w:pPr>
      <w:r w:rsidRPr="004A41F4">
        <w:rPr>
          <w:rFonts w:ascii="Calibri" w:hAnsi="Calibri" w:cs="Calibri"/>
          <w:color w:val="000000"/>
          <w:sz w:val="23"/>
          <w:szCs w:val="23"/>
        </w:rPr>
        <w:t>and have a useful life of 2 or more years, and either</w:t>
      </w:r>
    </w:p>
    <w:p w14:paraId="2FB72AA2" w14:textId="77777777" w:rsidR="008637B7" w:rsidRPr="008637B7" w:rsidRDefault="004A41F4" w:rsidP="008637B7">
      <w:pPr>
        <w:pStyle w:val="ListParagraph"/>
        <w:numPr>
          <w:ilvl w:val="1"/>
          <w:numId w:val="13"/>
        </w:numPr>
        <w:spacing w:after="0"/>
        <w:jc w:val="both"/>
        <w:rPr>
          <w:rFonts w:cs="Arial"/>
          <w:sz w:val="24"/>
          <w:szCs w:val="24"/>
        </w:rPr>
      </w:pPr>
      <w:r w:rsidRPr="004A41F4">
        <w:rPr>
          <w:rFonts w:ascii="Calibri" w:hAnsi="Calibri" w:cs="Calibri"/>
          <w:color w:val="000000"/>
          <w:sz w:val="23"/>
          <w:szCs w:val="23"/>
        </w:rPr>
        <w:t xml:space="preserve"> significantly extends the useful life of the original asset, or </w:t>
      </w:r>
    </w:p>
    <w:p w14:paraId="7147586B" w14:textId="08D303FC" w:rsidR="004A41F4" w:rsidRPr="00ED6F07" w:rsidRDefault="004A41F4" w:rsidP="008637B7">
      <w:pPr>
        <w:pStyle w:val="ListParagraph"/>
        <w:numPr>
          <w:ilvl w:val="1"/>
          <w:numId w:val="13"/>
        </w:numPr>
        <w:spacing w:after="0"/>
        <w:jc w:val="both"/>
        <w:rPr>
          <w:rFonts w:cs="Arial"/>
          <w:sz w:val="24"/>
          <w:szCs w:val="24"/>
        </w:rPr>
      </w:pPr>
      <w:r w:rsidRPr="004A41F4">
        <w:rPr>
          <w:rFonts w:ascii="Calibri" w:hAnsi="Calibri" w:cs="Calibri"/>
          <w:color w:val="000000"/>
          <w:sz w:val="23"/>
          <w:szCs w:val="23"/>
        </w:rPr>
        <w:t>b) increase the future service potential of the asset.</w:t>
      </w:r>
    </w:p>
    <w:p w14:paraId="224C7EE4" w14:textId="77777777" w:rsidR="00ED6F07" w:rsidRDefault="00ED6F07" w:rsidP="00ED6F07">
      <w:pPr>
        <w:pStyle w:val="ListParagraph"/>
        <w:spacing w:after="0"/>
        <w:ind w:left="1440"/>
        <w:jc w:val="both"/>
        <w:rPr>
          <w:rFonts w:cs="Arial"/>
          <w:sz w:val="24"/>
          <w:szCs w:val="24"/>
        </w:rPr>
      </w:pPr>
    </w:p>
    <w:p w14:paraId="5917F4EF" w14:textId="77777777" w:rsidR="004A41F4" w:rsidRDefault="004A41F4" w:rsidP="004A41F4">
      <w:pPr>
        <w:pStyle w:val="ListParagraph"/>
        <w:spacing w:after="0"/>
        <w:ind w:left="0"/>
        <w:jc w:val="both"/>
        <w:rPr>
          <w:rFonts w:cs="Arial"/>
          <w:sz w:val="24"/>
          <w:szCs w:val="24"/>
        </w:rPr>
      </w:pPr>
    </w:p>
    <w:p w14:paraId="59B4EFAB" w14:textId="77777777" w:rsidR="00ED6F07" w:rsidRDefault="00ED6F07" w:rsidP="009A1957">
      <w:pPr>
        <w:spacing w:after="0" w:line="240" w:lineRule="auto"/>
        <w:jc w:val="both"/>
        <w:rPr>
          <w:rFonts w:ascii="Calibri" w:eastAsia="Times New Roman" w:hAnsi="Calibri" w:cs="Arial"/>
          <w:b/>
          <w:color w:val="000000"/>
          <w:sz w:val="28"/>
          <w:szCs w:val="28"/>
        </w:rPr>
      </w:pPr>
    </w:p>
    <w:p w14:paraId="06D19AEF" w14:textId="77777777" w:rsidR="00ED6F07" w:rsidRDefault="00ED6F07" w:rsidP="009A1957">
      <w:pPr>
        <w:spacing w:after="0" w:line="240" w:lineRule="auto"/>
        <w:jc w:val="both"/>
        <w:rPr>
          <w:rFonts w:ascii="Calibri" w:eastAsia="Times New Roman" w:hAnsi="Calibri" w:cs="Arial"/>
          <w:b/>
          <w:color w:val="000000"/>
          <w:sz w:val="28"/>
          <w:szCs w:val="28"/>
        </w:rPr>
      </w:pPr>
    </w:p>
    <w:p w14:paraId="2EBC77D6" w14:textId="77777777" w:rsidR="00ED6F07" w:rsidRDefault="00ED6F07" w:rsidP="009A1957">
      <w:pPr>
        <w:spacing w:after="0" w:line="240" w:lineRule="auto"/>
        <w:jc w:val="both"/>
        <w:rPr>
          <w:rFonts w:ascii="Calibri" w:eastAsia="Times New Roman" w:hAnsi="Calibri" w:cs="Arial"/>
          <w:b/>
          <w:color w:val="000000"/>
          <w:sz w:val="28"/>
          <w:szCs w:val="28"/>
        </w:rPr>
      </w:pPr>
    </w:p>
    <w:p w14:paraId="52872427" w14:textId="03AE846A" w:rsidR="00035EC7" w:rsidRDefault="00035EC7" w:rsidP="009A1957">
      <w:pPr>
        <w:spacing w:after="0" w:line="240" w:lineRule="auto"/>
        <w:jc w:val="both"/>
        <w:rPr>
          <w:rFonts w:ascii="Calibri" w:eastAsia="Times New Roman" w:hAnsi="Calibri" w:cs="Arial"/>
          <w:b/>
          <w:color w:val="000000"/>
          <w:sz w:val="28"/>
          <w:szCs w:val="28"/>
        </w:rPr>
      </w:pPr>
    </w:p>
    <w:p w14:paraId="25FB8081" w14:textId="5A10F907" w:rsidR="00035EC7" w:rsidRDefault="00035EC7" w:rsidP="009A1957">
      <w:pPr>
        <w:spacing w:after="0" w:line="240" w:lineRule="auto"/>
        <w:jc w:val="both"/>
        <w:rPr>
          <w:rFonts w:ascii="Calibri" w:eastAsia="Times New Roman" w:hAnsi="Calibri" w:cs="Arial"/>
          <w:b/>
          <w:color w:val="000000"/>
          <w:sz w:val="28"/>
          <w:szCs w:val="28"/>
        </w:rPr>
      </w:pPr>
      <w:r>
        <w:rPr>
          <w:rFonts w:ascii="Calibri" w:eastAsia="Times New Roman" w:hAnsi="Calibri" w:cs="Arial"/>
          <w:b/>
          <w:color w:val="000000"/>
          <w:sz w:val="28"/>
          <w:szCs w:val="28"/>
        </w:rPr>
        <w:lastRenderedPageBreak/>
        <w:t>Fabrications- Additional Info</w:t>
      </w:r>
    </w:p>
    <w:p w14:paraId="582E6486" w14:textId="77777777" w:rsidR="00035EC7" w:rsidRPr="008637B7" w:rsidRDefault="00035EC7" w:rsidP="009A1957">
      <w:pPr>
        <w:spacing w:after="0" w:line="240" w:lineRule="auto"/>
        <w:jc w:val="both"/>
        <w:rPr>
          <w:rFonts w:ascii="Calibri" w:eastAsia="Times New Roman" w:hAnsi="Calibri" w:cs="Arial"/>
          <w:b/>
          <w:color w:val="000000"/>
          <w:sz w:val="28"/>
          <w:szCs w:val="28"/>
        </w:rPr>
      </w:pPr>
    </w:p>
    <w:p w14:paraId="43E5D21C" w14:textId="77777777" w:rsidR="009A1957" w:rsidRPr="009A1957" w:rsidRDefault="009A1957" w:rsidP="009A1957">
      <w:pPr>
        <w:numPr>
          <w:ilvl w:val="1"/>
          <w:numId w:val="1"/>
        </w:numPr>
        <w:spacing w:after="0" w:line="240" w:lineRule="auto"/>
        <w:contextualSpacing/>
        <w:jc w:val="both"/>
        <w:rPr>
          <w:rFonts w:ascii="Calibri" w:eastAsia="Calibri" w:hAnsi="Calibri" w:cs="Arial"/>
          <w:sz w:val="24"/>
          <w:szCs w:val="24"/>
        </w:rPr>
      </w:pPr>
      <w:r w:rsidRPr="009A1957">
        <w:rPr>
          <w:rFonts w:ascii="Calibri" w:eastAsia="Calibri" w:hAnsi="Calibri" w:cs="Arial"/>
          <w:sz w:val="24"/>
          <w:szCs w:val="24"/>
        </w:rPr>
        <w:t>Tangible Fabricated Items</w:t>
      </w:r>
    </w:p>
    <w:p w14:paraId="62BA4659" w14:textId="77777777" w:rsidR="009A1957" w:rsidRPr="009A1957" w:rsidRDefault="009A1957" w:rsidP="009A1957">
      <w:pPr>
        <w:spacing w:after="0" w:line="240" w:lineRule="auto"/>
        <w:ind w:left="1440"/>
        <w:contextualSpacing/>
        <w:jc w:val="both"/>
        <w:rPr>
          <w:rFonts w:ascii="Calibri" w:eastAsia="Calibri" w:hAnsi="Calibri" w:cs="Arial"/>
          <w:b/>
          <w:sz w:val="24"/>
          <w:szCs w:val="24"/>
        </w:rPr>
      </w:pPr>
    </w:p>
    <w:p w14:paraId="1F29BDCB" w14:textId="77777777" w:rsidR="009A1957" w:rsidRPr="009A1957" w:rsidRDefault="009A1957" w:rsidP="009A1957">
      <w:pPr>
        <w:numPr>
          <w:ilvl w:val="2"/>
          <w:numId w:val="1"/>
        </w:numPr>
        <w:spacing w:after="0" w:line="240" w:lineRule="auto"/>
        <w:contextualSpacing/>
        <w:jc w:val="both"/>
        <w:rPr>
          <w:rFonts w:ascii="Calibri" w:eastAsia="Calibri" w:hAnsi="Calibri" w:cs="Arial"/>
          <w:b/>
          <w:sz w:val="24"/>
          <w:szCs w:val="24"/>
        </w:rPr>
      </w:pPr>
      <w:r w:rsidRPr="009A1957">
        <w:rPr>
          <w:rFonts w:ascii="Calibri" w:eastAsia="Calibri" w:hAnsi="Calibri" w:cs="Arial"/>
          <w:sz w:val="24"/>
          <w:szCs w:val="24"/>
        </w:rPr>
        <w:t>Assets that are built by combining parts and materials at the department level are considered tangible fabricated items.  Any fabricated item that works as one asset is subject to capitalization if the following criteria have been met:</w:t>
      </w:r>
    </w:p>
    <w:p w14:paraId="1F62D915" w14:textId="77777777" w:rsidR="009A1957" w:rsidRPr="009A1957" w:rsidRDefault="009A1957" w:rsidP="009A1957">
      <w:pPr>
        <w:spacing w:after="0" w:line="240" w:lineRule="auto"/>
        <w:jc w:val="both"/>
        <w:rPr>
          <w:rFonts w:ascii="Calibri" w:eastAsia="Calibri" w:hAnsi="Calibri" w:cs="Arial"/>
          <w:b/>
          <w:sz w:val="24"/>
          <w:szCs w:val="24"/>
        </w:rPr>
      </w:pPr>
    </w:p>
    <w:p w14:paraId="2E2EC748" w14:textId="4EE2C391" w:rsidR="009A1957" w:rsidRPr="009A1957" w:rsidRDefault="009A1957" w:rsidP="009A1957">
      <w:pPr>
        <w:numPr>
          <w:ilvl w:val="3"/>
          <w:numId w:val="1"/>
        </w:numPr>
        <w:spacing w:after="0" w:line="240" w:lineRule="auto"/>
        <w:contextualSpacing/>
        <w:jc w:val="both"/>
        <w:rPr>
          <w:rFonts w:ascii="Calibri" w:eastAsia="Calibri" w:hAnsi="Calibri" w:cs="Arial"/>
          <w:b/>
          <w:sz w:val="24"/>
          <w:szCs w:val="24"/>
        </w:rPr>
      </w:pPr>
      <w:r w:rsidRPr="009A1957">
        <w:rPr>
          <w:rFonts w:ascii="Calibri" w:eastAsia="Calibri" w:hAnsi="Calibri" w:cs="Arial"/>
          <w:sz w:val="24"/>
          <w:szCs w:val="24"/>
        </w:rPr>
        <w:t xml:space="preserve">Because of the experimental nature of fabricating </w:t>
      </w:r>
      <w:r w:rsidR="00AC27F9" w:rsidRPr="009A1957">
        <w:rPr>
          <w:rFonts w:ascii="Calibri" w:eastAsia="Calibri" w:hAnsi="Calibri" w:cs="Arial"/>
          <w:sz w:val="24"/>
          <w:szCs w:val="24"/>
        </w:rPr>
        <w:t>equipment, a</w:t>
      </w:r>
      <w:r w:rsidRPr="009A1957">
        <w:rPr>
          <w:rFonts w:ascii="Calibri" w:eastAsia="Calibri" w:hAnsi="Calibri" w:cs="Arial"/>
          <w:sz w:val="24"/>
          <w:szCs w:val="24"/>
        </w:rPr>
        <w:t xml:space="preserve"> fabrication must be complete and usable at the time of capitalization.</w:t>
      </w:r>
    </w:p>
    <w:p w14:paraId="539FE807" w14:textId="77777777" w:rsidR="009A1957" w:rsidRPr="009A1957" w:rsidRDefault="009A1957" w:rsidP="009A1957">
      <w:pPr>
        <w:spacing w:after="0" w:line="240" w:lineRule="auto"/>
        <w:ind w:left="1800"/>
        <w:contextualSpacing/>
        <w:jc w:val="both"/>
        <w:rPr>
          <w:rFonts w:ascii="Calibri" w:eastAsia="Calibri" w:hAnsi="Calibri" w:cs="Arial"/>
          <w:b/>
          <w:sz w:val="24"/>
          <w:szCs w:val="24"/>
        </w:rPr>
      </w:pPr>
    </w:p>
    <w:p w14:paraId="38952A56" w14:textId="77777777" w:rsidR="009A1957" w:rsidRPr="009A1957" w:rsidRDefault="009A1957" w:rsidP="009A1957">
      <w:pPr>
        <w:numPr>
          <w:ilvl w:val="4"/>
          <w:numId w:val="1"/>
        </w:numPr>
        <w:spacing w:after="0" w:line="240" w:lineRule="auto"/>
        <w:contextualSpacing/>
        <w:jc w:val="both"/>
        <w:rPr>
          <w:rFonts w:ascii="Calibri" w:eastAsia="Calibri" w:hAnsi="Calibri" w:cs="Arial"/>
          <w:b/>
          <w:sz w:val="24"/>
          <w:szCs w:val="24"/>
        </w:rPr>
      </w:pPr>
      <w:r w:rsidRPr="009A1957">
        <w:rPr>
          <w:rFonts w:ascii="Calibri" w:eastAsia="Calibri" w:hAnsi="Calibri" w:cs="Arial"/>
          <w:sz w:val="24"/>
          <w:szCs w:val="24"/>
        </w:rPr>
        <w:t>The sum total of the fabrication should not include (1) any charges for parts not used in the final fabrication of the asset or (2) allocation of department labor cost, except when specifically billed by an internal service center or service contractor for direct work on the fabrication.</w:t>
      </w:r>
    </w:p>
    <w:p w14:paraId="4D85FE42" w14:textId="77777777" w:rsidR="009A1957" w:rsidRPr="009A1957" w:rsidRDefault="009A1957" w:rsidP="009A1957">
      <w:pPr>
        <w:spacing w:after="0" w:line="240" w:lineRule="auto"/>
        <w:ind w:left="1440"/>
        <w:contextualSpacing/>
        <w:jc w:val="both"/>
        <w:rPr>
          <w:rFonts w:ascii="Calibri" w:eastAsia="Calibri" w:hAnsi="Calibri" w:cs="Arial"/>
          <w:b/>
          <w:sz w:val="24"/>
          <w:szCs w:val="24"/>
        </w:rPr>
      </w:pPr>
    </w:p>
    <w:p w14:paraId="2877FBBA" w14:textId="77777777" w:rsidR="009A1957" w:rsidRPr="009A1957" w:rsidRDefault="009A1957" w:rsidP="009A1957">
      <w:pPr>
        <w:numPr>
          <w:ilvl w:val="3"/>
          <w:numId w:val="1"/>
        </w:numPr>
        <w:spacing w:after="0" w:line="240" w:lineRule="auto"/>
        <w:contextualSpacing/>
        <w:jc w:val="both"/>
        <w:rPr>
          <w:rFonts w:ascii="Calibri" w:eastAsia="Calibri" w:hAnsi="Calibri" w:cs="Arial"/>
          <w:b/>
          <w:sz w:val="24"/>
          <w:szCs w:val="24"/>
        </w:rPr>
      </w:pPr>
      <w:r w:rsidRPr="009A1957">
        <w:rPr>
          <w:rFonts w:ascii="Calibri" w:eastAsia="Calibri" w:hAnsi="Calibri" w:cs="Arial"/>
          <w:sz w:val="24"/>
          <w:szCs w:val="24"/>
        </w:rPr>
        <w:t>The sum total of all parts and services used in the final fabrication is greater than or equal to the established capitalization threshold.</w:t>
      </w:r>
    </w:p>
    <w:p w14:paraId="1E00C891" w14:textId="77777777" w:rsidR="009A1957" w:rsidRPr="00491C9C" w:rsidRDefault="009A1957" w:rsidP="009A1957">
      <w:pPr>
        <w:pStyle w:val="ListParagraph"/>
        <w:numPr>
          <w:ilvl w:val="3"/>
          <w:numId w:val="1"/>
        </w:numPr>
        <w:spacing w:after="0" w:line="240" w:lineRule="auto"/>
        <w:jc w:val="both"/>
        <w:rPr>
          <w:rFonts w:cs="Arial"/>
          <w:b/>
          <w:sz w:val="24"/>
          <w:szCs w:val="24"/>
        </w:rPr>
      </w:pPr>
      <w:r w:rsidRPr="00491C9C">
        <w:rPr>
          <w:rFonts w:cs="Arial"/>
          <w:sz w:val="24"/>
          <w:szCs w:val="24"/>
        </w:rPr>
        <w:t xml:space="preserve">After the fabricated item is capitalized, future upgrades and additions can be added as a separate capital asset item, but the base form and use of the fabrication must be initially complete to capitalize.  </w:t>
      </w:r>
    </w:p>
    <w:p w14:paraId="1F1B2CC8" w14:textId="77777777" w:rsidR="009A1957" w:rsidRPr="00491C9C" w:rsidRDefault="009A1957" w:rsidP="009A1957">
      <w:pPr>
        <w:pStyle w:val="ListParagraph"/>
        <w:spacing w:after="0" w:line="240" w:lineRule="auto"/>
        <w:ind w:left="1440"/>
        <w:jc w:val="both"/>
        <w:rPr>
          <w:rFonts w:cs="Arial"/>
          <w:b/>
          <w:sz w:val="24"/>
          <w:szCs w:val="24"/>
        </w:rPr>
      </w:pPr>
    </w:p>
    <w:p w14:paraId="7091C0C8" w14:textId="77777777" w:rsidR="009A1957" w:rsidRPr="00491C9C" w:rsidRDefault="009A1957" w:rsidP="009A1957">
      <w:pPr>
        <w:pStyle w:val="ListParagraph"/>
        <w:numPr>
          <w:ilvl w:val="2"/>
          <w:numId w:val="1"/>
        </w:numPr>
        <w:spacing w:after="0" w:line="240" w:lineRule="auto"/>
        <w:jc w:val="both"/>
        <w:rPr>
          <w:rFonts w:cs="Arial"/>
          <w:b/>
          <w:sz w:val="24"/>
          <w:szCs w:val="24"/>
        </w:rPr>
      </w:pPr>
      <w:r w:rsidRPr="00491C9C">
        <w:rPr>
          <w:rFonts w:cs="Arial"/>
          <w:sz w:val="24"/>
          <w:szCs w:val="24"/>
        </w:rPr>
        <w:t xml:space="preserve">It is the fabricating department’s responsibility to track the cost of the fabrication and, if the fabrication meets the capital criteria, to report the equipment to the </w:t>
      </w:r>
      <w:r w:rsidRPr="00491C9C">
        <w:rPr>
          <w:rFonts w:cs="Arial"/>
          <w:i/>
          <w:sz w:val="24"/>
          <w:szCs w:val="24"/>
        </w:rPr>
        <w:t>Capital Assets Group.</w:t>
      </w:r>
      <w:r w:rsidRPr="00491C9C">
        <w:rPr>
          <w:rFonts w:cs="Arial"/>
          <w:sz w:val="24"/>
          <w:szCs w:val="24"/>
        </w:rPr>
        <w:t xml:space="preserve">  The </w:t>
      </w:r>
      <w:r w:rsidRPr="00491C9C">
        <w:rPr>
          <w:rFonts w:cs="Arial"/>
          <w:i/>
          <w:sz w:val="24"/>
          <w:szCs w:val="24"/>
        </w:rPr>
        <w:t>Capital Assets Group</w:t>
      </w:r>
      <w:r w:rsidRPr="00491C9C">
        <w:rPr>
          <w:rFonts w:cs="Arial"/>
          <w:sz w:val="24"/>
          <w:szCs w:val="24"/>
        </w:rPr>
        <w:t xml:space="preserve"> will prepare a tag for the newly fabricated equipment.</w:t>
      </w:r>
    </w:p>
    <w:p w14:paraId="229DA77A" w14:textId="77777777" w:rsidR="009A1957" w:rsidRPr="00491C9C" w:rsidRDefault="009A1957" w:rsidP="009A1957">
      <w:pPr>
        <w:pStyle w:val="ListParagraph"/>
        <w:spacing w:after="0" w:line="240" w:lineRule="auto"/>
        <w:ind w:left="1080"/>
        <w:jc w:val="both"/>
        <w:rPr>
          <w:rFonts w:cs="Arial"/>
          <w:b/>
          <w:sz w:val="24"/>
          <w:szCs w:val="24"/>
        </w:rPr>
      </w:pPr>
    </w:p>
    <w:p w14:paraId="152EBFAD" w14:textId="77777777" w:rsidR="009A1957" w:rsidRPr="00491C9C" w:rsidRDefault="009A1957" w:rsidP="009A1957">
      <w:pPr>
        <w:pStyle w:val="ListParagraph"/>
        <w:numPr>
          <w:ilvl w:val="2"/>
          <w:numId w:val="1"/>
        </w:numPr>
        <w:spacing w:after="0" w:line="240" w:lineRule="auto"/>
        <w:jc w:val="both"/>
        <w:rPr>
          <w:rFonts w:cs="Arial"/>
          <w:b/>
          <w:sz w:val="24"/>
          <w:szCs w:val="24"/>
        </w:rPr>
      </w:pPr>
      <w:r w:rsidRPr="00491C9C">
        <w:rPr>
          <w:rFonts w:cs="Arial"/>
          <w:sz w:val="24"/>
          <w:szCs w:val="24"/>
        </w:rPr>
        <w:t xml:space="preserve">Items that are put together as one asset but use separate parts that are interchangeable and can be reconfigured to another form such as modular work stations or cubical office installations are generally not capitalized but under certain situations maybe.  The university should describe their policy over capitalization of modular work stations or cubicle office installations in their capital asset policies and procedures (see Initiation/Acquisition – Buildings, section 4.m for more information).    </w:t>
      </w:r>
    </w:p>
    <w:p w14:paraId="3D7C06D8" w14:textId="77777777" w:rsidR="009A1957" w:rsidRPr="009A1957" w:rsidRDefault="009A1957" w:rsidP="009A1957">
      <w:pPr>
        <w:numPr>
          <w:ilvl w:val="3"/>
          <w:numId w:val="1"/>
        </w:numPr>
        <w:spacing w:after="0" w:line="240" w:lineRule="auto"/>
        <w:contextualSpacing/>
        <w:jc w:val="both"/>
        <w:rPr>
          <w:rFonts w:ascii="Calibri" w:eastAsia="Calibri" w:hAnsi="Calibri" w:cs="Arial"/>
          <w:b/>
          <w:sz w:val="24"/>
          <w:szCs w:val="24"/>
        </w:rPr>
      </w:pPr>
    </w:p>
    <w:p w14:paraId="5A1F72BF" w14:textId="77777777" w:rsidR="009A1957" w:rsidRPr="009A1957" w:rsidRDefault="009A1957" w:rsidP="009A1957">
      <w:pPr>
        <w:spacing w:after="0" w:line="240" w:lineRule="auto"/>
        <w:ind w:left="1440"/>
        <w:contextualSpacing/>
        <w:jc w:val="both"/>
        <w:rPr>
          <w:rFonts w:ascii="Calibri" w:eastAsia="Calibri" w:hAnsi="Calibri" w:cs="Arial"/>
          <w:b/>
          <w:sz w:val="24"/>
          <w:szCs w:val="24"/>
        </w:rPr>
      </w:pPr>
    </w:p>
    <w:p w14:paraId="0381E0E8" w14:textId="06D34080" w:rsidR="009A1957" w:rsidRPr="00035EC7" w:rsidRDefault="009A1957" w:rsidP="009A1957">
      <w:pPr>
        <w:numPr>
          <w:ilvl w:val="3"/>
          <w:numId w:val="1"/>
        </w:numPr>
        <w:spacing w:after="0" w:line="240" w:lineRule="auto"/>
        <w:contextualSpacing/>
        <w:jc w:val="both"/>
        <w:rPr>
          <w:rFonts w:ascii="Calibri" w:eastAsia="Calibri" w:hAnsi="Calibri" w:cs="Arial"/>
          <w:b/>
          <w:sz w:val="24"/>
          <w:szCs w:val="24"/>
        </w:rPr>
      </w:pPr>
      <w:r w:rsidRPr="009A1957">
        <w:rPr>
          <w:rFonts w:ascii="Calibri" w:eastAsia="Calibri" w:hAnsi="Calibri" w:cs="Arial"/>
          <w:sz w:val="24"/>
          <w:szCs w:val="24"/>
        </w:rPr>
        <w:t>The fabrication must have a useful life of at least two years after completion to be considered capital in nature.</w:t>
      </w:r>
    </w:p>
    <w:p w14:paraId="715E1D7A" w14:textId="429DCD40" w:rsidR="00035EC7" w:rsidRDefault="00035EC7" w:rsidP="00035EC7">
      <w:pPr>
        <w:spacing w:after="0" w:line="240" w:lineRule="auto"/>
        <w:contextualSpacing/>
        <w:jc w:val="both"/>
        <w:rPr>
          <w:rFonts w:ascii="Calibri" w:eastAsia="Calibri" w:hAnsi="Calibri" w:cs="Arial"/>
          <w:sz w:val="24"/>
          <w:szCs w:val="24"/>
        </w:rPr>
      </w:pPr>
    </w:p>
    <w:p w14:paraId="3AD7FAE0" w14:textId="0AC02910" w:rsidR="00035EC7" w:rsidRDefault="00035EC7" w:rsidP="00035EC7">
      <w:pPr>
        <w:spacing w:after="0" w:line="240" w:lineRule="auto"/>
        <w:contextualSpacing/>
        <w:jc w:val="both"/>
        <w:rPr>
          <w:rFonts w:ascii="Calibri" w:eastAsia="Calibri" w:hAnsi="Calibri" w:cs="Arial"/>
          <w:sz w:val="24"/>
          <w:szCs w:val="24"/>
        </w:rPr>
      </w:pPr>
    </w:p>
    <w:p w14:paraId="08F3FB72" w14:textId="1301F379" w:rsidR="00035EC7" w:rsidRDefault="00035EC7" w:rsidP="00035EC7">
      <w:pPr>
        <w:spacing w:after="0" w:line="240" w:lineRule="auto"/>
        <w:contextualSpacing/>
        <w:jc w:val="both"/>
        <w:rPr>
          <w:rFonts w:ascii="Calibri" w:eastAsia="Calibri" w:hAnsi="Calibri" w:cs="Arial"/>
          <w:sz w:val="24"/>
          <w:szCs w:val="24"/>
        </w:rPr>
      </w:pPr>
    </w:p>
    <w:p w14:paraId="4CE61F21" w14:textId="33451B57" w:rsidR="00035EC7" w:rsidRDefault="00035EC7" w:rsidP="00035EC7">
      <w:pPr>
        <w:spacing w:after="0" w:line="240" w:lineRule="auto"/>
        <w:contextualSpacing/>
        <w:jc w:val="both"/>
        <w:rPr>
          <w:rFonts w:ascii="Calibri" w:eastAsia="Calibri" w:hAnsi="Calibri" w:cs="Arial"/>
          <w:sz w:val="24"/>
          <w:szCs w:val="24"/>
        </w:rPr>
      </w:pPr>
    </w:p>
    <w:p w14:paraId="7D36B716" w14:textId="371AC912" w:rsidR="00035EC7" w:rsidRDefault="00035EC7" w:rsidP="00035EC7">
      <w:pPr>
        <w:spacing w:after="0" w:line="240" w:lineRule="auto"/>
        <w:contextualSpacing/>
        <w:jc w:val="both"/>
        <w:rPr>
          <w:rFonts w:ascii="Calibri" w:eastAsia="Calibri" w:hAnsi="Calibri" w:cs="Arial"/>
          <w:sz w:val="24"/>
          <w:szCs w:val="24"/>
        </w:rPr>
      </w:pPr>
    </w:p>
    <w:p w14:paraId="19A0779B" w14:textId="3C193466" w:rsidR="00035EC7" w:rsidRDefault="00035EC7" w:rsidP="00035EC7">
      <w:pPr>
        <w:spacing w:after="0" w:line="240" w:lineRule="auto"/>
        <w:contextualSpacing/>
        <w:jc w:val="both"/>
        <w:rPr>
          <w:rFonts w:ascii="Calibri" w:eastAsia="Calibri" w:hAnsi="Calibri" w:cs="Arial"/>
          <w:sz w:val="24"/>
          <w:szCs w:val="24"/>
        </w:rPr>
      </w:pPr>
    </w:p>
    <w:p w14:paraId="2DFC04A6" w14:textId="384B14BE" w:rsidR="00035EC7" w:rsidRPr="00035EC7" w:rsidRDefault="00035EC7" w:rsidP="00035EC7">
      <w:pPr>
        <w:spacing w:after="0" w:line="240" w:lineRule="auto"/>
        <w:contextualSpacing/>
        <w:jc w:val="both"/>
        <w:rPr>
          <w:rFonts w:ascii="Calibri" w:eastAsia="Calibri" w:hAnsi="Calibri" w:cs="Arial"/>
          <w:b/>
          <w:sz w:val="24"/>
          <w:szCs w:val="24"/>
        </w:rPr>
      </w:pPr>
    </w:p>
    <w:p w14:paraId="33679EF5" w14:textId="59DA8C14" w:rsidR="00035EC7" w:rsidRDefault="00637769" w:rsidP="00035EC7">
      <w:pPr>
        <w:spacing w:after="0" w:line="240" w:lineRule="auto"/>
        <w:contextualSpacing/>
        <w:jc w:val="both"/>
        <w:rPr>
          <w:rFonts w:ascii="Calibri" w:eastAsia="Calibri" w:hAnsi="Calibri" w:cs="Arial"/>
          <w:b/>
          <w:sz w:val="28"/>
          <w:szCs w:val="28"/>
        </w:rPr>
      </w:pPr>
      <w:r w:rsidRPr="00637769">
        <w:rPr>
          <w:rFonts w:ascii="Calibri" w:eastAsia="Calibri" w:hAnsi="Calibri" w:cs="Arial"/>
          <w:b/>
          <w:sz w:val="28"/>
          <w:szCs w:val="28"/>
        </w:rPr>
        <w:t>System Resources</w:t>
      </w:r>
      <w:r>
        <w:rPr>
          <w:rFonts w:ascii="Calibri" w:eastAsia="Calibri" w:hAnsi="Calibri" w:cs="Arial"/>
          <w:b/>
          <w:sz w:val="28"/>
          <w:szCs w:val="28"/>
        </w:rPr>
        <w:t xml:space="preserve"> for Reconciliation &amp; Preparing Fabrication Request Packet </w:t>
      </w:r>
    </w:p>
    <w:p w14:paraId="3D0C36DE" w14:textId="77777777" w:rsidR="00637769" w:rsidRPr="00637769" w:rsidRDefault="00637769" w:rsidP="00035EC7">
      <w:pPr>
        <w:spacing w:after="0" w:line="240" w:lineRule="auto"/>
        <w:contextualSpacing/>
        <w:jc w:val="both"/>
        <w:rPr>
          <w:rFonts w:ascii="Calibri" w:eastAsia="Calibri" w:hAnsi="Calibri" w:cs="Arial"/>
          <w:b/>
          <w:sz w:val="18"/>
          <w:szCs w:val="18"/>
        </w:rPr>
      </w:pPr>
    </w:p>
    <w:p w14:paraId="7CF3F31D" w14:textId="0773F17D" w:rsidR="00ED6F07" w:rsidRPr="00637769" w:rsidRDefault="00637769" w:rsidP="00035EC7">
      <w:pPr>
        <w:spacing w:after="0" w:line="240" w:lineRule="auto"/>
        <w:contextualSpacing/>
        <w:jc w:val="both"/>
        <w:rPr>
          <w:rFonts w:ascii="Calibri" w:eastAsia="Calibri" w:hAnsi="Calibri" w:cs="Arial"/>
          <w:b/>
          <w:sz w:val="24"/>
          <w:szCs w:val="24"/>
        </w:rPr>
      </w:pPr>
      <w:r>
        <w:rPr>
          <w:rFonts w:ascii="Calibri" w:eastAsia="Calibri" w:hAnsi="Calibri" w:cs="Arial"/>
          <w:b/>
          <w:sz w:val="24"/>
          <w:szCs w:val="24"/>
        </w:rPr>
        <w:t xml:space="preserve">   </w:t>
      </w:r>
    </w:p>
    <w:p w14:paraId="2ED9ABA8" w14:textId="6F9B1934" w:rsidR="00ED6F07" w:rsidRPr="00637769" w:rsidRDefault="00ED6F07" w:rsidP="00035EC7">
      <w:pPr>
        <w:spacing w:after="0" w:line="240" w:lineRule="auto"/>
        <w:contextualSpacing/>
        <w:jc w:val="both"/>
        <w:rPr>
          <w:rFonts w:ascii="Calibri" w:eastAsia="Calibri" w:hAnsi="Calibri" w:cs="Arial"/>
          <w:i/>
          <w:color w:val="FF0000"/>
          <w:sz w:val="16"/>
          <w:szCs w:val="16"/>
        </w:rPr>
      </w:pPr>
    </w:p>
    <w:p w14:paraId="2C22E38B" w14:textId="4D56EB5F" w:rsidR="00ED6F07" w:rsidRPr="00637769" w:rsidRDefault="00ED6F07" w:rsidP="00637769">
      <w:pPr>
        <w:pStyle w:val="ListParagraph"/>
        <w:numPr>
          <w:ilvl w:val="0"/>
          <w:numId w:val="14"/>
        </w:numPr>
        <w:spacing w:after="0" w:line="240" w:lineRule="auto"/>
        <w:jc w:val="both"/>
        <w:rPr>
          <w:rFonts w:ascii="Calibri" w:eastAsia="Calibri" w:hAnsi="Calibri" w:cs="Arial"/>
          <w:sz w:val="24"/>
          <w:szCs w:val="24"/>
        </w:rPr>
      </w:pPr>
      <w:r w:rsidRPr="00637769">
        <w:rPr>
          <w:rFonts w:ascii="Calibri" w:eastAsia="Calibri" w:hAnsi="Calibri" w:cs="Arial"/>
          <w:sz w:val="24"/>
          <w:szCs w:val="24"/>
        </w:rPr>
        <w:t xml:space="preserve"> PI Portal-Research Adm</w:t>
      </w:r>
    </w:p>
    <w:p w14:paraId="1A9087B6" w14:textId="362A8E0F" w:rsidR="00ED6F07" w:rsidRPr="00637769" w:rsidRDefault="00ED6F07" w:rsidP="00637769">
      <w:pPr>
        <w:pStyle w:val="ListParagraph"/>
        <w:numPr>
          <w:ilvl w:val="1"/>
          <w:numId w:val="14"/>
        </w:numPr>
        <w:spacing w:after="0" w:line="240" w:lineRule="auto"/>
        <w:jc w:val="both"/>
        <w:rPr>
          <w:rFonts w:ascii="Calibri" w:eastAsia="Calibri" w:hAnsi="Calibri" w:cs="Arial"/>
          <w:sz w:val="24"/>
          <w:szCs w:val="24"/>
        </w:rPr>
      </w:pPr>
      <w:r w:rsidRPr="00637769">
        <w:rPr>
          <w:rFonts w:ascii="Calibri" w:eastAsia="Calibri" w:hAnsi="Calibri" w:cs="Arial"/>
          <w:sz w:val="24"/>
          <w:szCs w:val="24"/>
        </w:rPr>
        <w:t>PMR</w:t>
      </w:r>
    </w:p>
    <w:p w14:paraId="19989E5B" w14:textId="6EC447DA" w:rsidR="00ED6F07" w:rsidRPr="00637769" w:rsidRDefault="00ED6F07" w:rsidP="00637769">
      <w:pPr>
        <w:pStyle w:val="ListParagraph"/>
        <w:numPr>
          <w:ilvl w:val="1"/>
          <w:numId w:val="14"/>
        </w:numPr>
        <w:spacing w:after="0" w:line="240" w:lineRule="auto"/>
        <w:jc w:val="both"/>
        <w:rPr>
          <w:rFonts w:ascii="Calibri" w:eastAsia="Calibri" w:hAnsi="Calibri" w:cs="Arial"/>
          <w:sz w:val="24"/>
          <w:szCs w:val="24"/>
        </w:rPr>
      </w:pPr>
      <w:r w:rsidRPr="00637769">
        <w:rPr>
          <w:rFonts w:ascii="Calibri" w:eastAsia="Calibri" w:hAnsi="Calibri" w:cs="Arial"/>
          <w:sz w:val="24"/>
          <w:szCs w:val="24"/>
        </w:rPr>
        <w:t>Expenditures</w:t>
      </w:r>
    </w:p>
    <w:p w14:paraId="7B056E4D" w14:textId="6A62D248" w:rsidR="00ED6F07" w:rsidRPr="00637769" w:rsidRDefault="00ED6F07" w:rsidP="00637769">
      <w:pPr>
        <w:pStyle w:val="ListParagraph"/>
        <w:numPr>
          <w:ilvl w:val="1"/>
          <w:numId w:val="14"/>
        </w:numPr>
        <w:spacing w:after="0" w:line="240" w:lineRule="auto"/>
        <w:jc w:val="both"/>
        <w:rPr>
          <w:rFonts w:ascii="Calibri" w:eastAsia="Calibri" w:hAnsi="Calibri" w:cs="Arial"/>
          <w:sz w:val="24"/>
          <w:szCs w:val="24"/>
        </w:rPr>
      </w:pPr>
      <w:r w:rsidRPr="00637769">
        <w:rPr>
          <w:rFonts w:ascii="Calibri" w:eastAsia="Calibri" w:hAnsi="Calibri" w:cs="Arial"/>
          <w:sz w:val="24"/>
          <w:szCs w:val="24"/>
        </w:rPr>
        <w:t>Equipment</w:t>
      </w:r>
    </w:p>
    <w:p w14:paraId="6C29F94F" w14:textId="6FBF0EF3" w:rsidR="00ED6F07" w:rsidRPr="00637769" w:rsidRDefault="00ED6F07" w:rsidP="00637769">
      <w:pPr>
        <w:pStyle w:val="ListParagraph"/>
        <w:numPr>
          <w:ilvl w:val="0"/>
          <w:numId w:val="14"/>
        </w:numPr>
        <w:spacing w:after="0" w:line="240" w:lineRule="auto"/>
        <w:rPr>
          <w:rFonts w:ascii="Calibri" w:eastAsia="Calibri" w:hAnsi="Calibri" w:cs="Arial"/>
          <w:sz w:val="24"/>
          <w:szCs w:val="24"/>
        </w:rPr>
      </w:pPr>
      <w:r w:rsidRPr="00637769">
        <w:rPr>
          <w:rFonts w:ascii="Calibri" w:eastAsia="Calibri" w:hAnsi="Calibri" w:cs="Arial"/>
          <w:sz w:val="24"/>
          <w:szCs w:val="24"/>
        </w:rPr>
        <w:t>Financial Systems&gt;Journal and Chartfield Maint&gt;Project Maint &amp; Inquiry</w:t>
      </w:r>
    </w:p>
    <w:p w14:paraId="0FAD6C1A" w14:textId="5A0D6CDD" w:rsidR="00ED6F07" w:rsidRPr="00637769" w:rsidRDefault="00ED6F07" w:rsidP="00637769">
      <w:pPr>
        <w:pStyle w:val="ListParagraph"/>
        <w:numPr>
          <w:ilvl w:val="0"/>
          <w:numId w:val="14"/>
        </w:numPr>
        <w:spacing w:after="0" w:line="240" w:lineRule="auto"/>
        <w:rPr>
          <w:rFonts w:ascii="Calibri" w:eastAsia="Calibri" w:hAnsi="Calibri" w:cs="Arial"/>
          <w:sz w:val="24"/>
          <w:szCs w:val="24"/>
        </w:rPr>
      </w:pPr>
      <w:r w:rsidRPr="00637769">
        <w:rPr>
          <w:rFonts w:ascii="Calibri" w:eastAsia="Calibri" w:hAnsi="Calibri" w:cs="Arial"/>
          <w:sz w:val="24"/>
          <w:szCs w:val="24"/>
        </w:rPr>
        <w:t>WRS</w:t>
      </w:r>
      <w:r w:rsidR="00637769">
        <w:rPr>
          <w:rFonts w:ascii="Calibri" w:eastAsia="Calibri" w:hAnsi="Calibri" w:cs="Arial"/>
          <w:sz w:val="24"/>
          <w:szCs w:val="24"/>
        </w:rPr>
        <w:t xml:space="preserve"> (</w:t>
      </w:r>
      <w:r w:rsidRPr="00637769">
        <w:rPr>
          <w:rFonts w:ascii="Calibri" w:eastAsia="Calibri" w:hAnsi="Calibri" w:cs="Arial"/>
          <w:sz w:val="24"/>
          <w:szCs w:val="24"/>
        </w:rPr>
        <w:t>General Ledger)</w:t>
      </w:r>
    </w:p>
    <w:p w14:paraId="72CD18F4" w14:textId="5CAB6461" w:rsidR="00ED6F07" w:rsidRPr="00637769" w:rsidRDefault="00ED6F07" w:rsidP="00637769">
      <w:pPr>
        <w:pStyle w:val="ListParagraph"/>
        <w:numPr>
          <w:ilvl w:val="1"/>
          <w:numId w:val="14"/>
        </w:numPr>
        <w:spacing w:after="0" w:line="240" w:lineRule="auto"/>
        <w:rPr>
          <w:rFonts w:ascii="Calibri" w:eastAsia="Calibri" w:hAnsi="Calibri" w:cs="Arial"/>
          <w:sz w:val="24"/>
          <w:szCs w:val="24"/>
        </w:rPr>
      </w:pPr>
      <w:r w:rsidRPr="00637769">
        <w:rPr>
          <w:rFonts w:ascii="Calibri" w:eastAsia="Calibri" w:hAnsi="Calibri" w:cs="Arial"/>
          <w:sz w:val="24"/>
          <w:szCs w:val="24"/>
        </w:rPr>
        <w:t>P1-Financial Balances by Project</w:t>
      </w:r>
    </w:p>
    <w:p w14:paraId="3636D08E" w14:textId="7F06F320" w:rsidR="00ED6F07" w:rsidRDefault="00ED6F07" w:rsidP="00637769">
      <w:pPr>
        <w:pStyle w:val="ListParagraph"/>
        <w:numPr>
          <w:ilvl w:val="1"/>
          <w:numId w:val="14"/>
        </w:numPr>
        <w:spacing w:after="0" w:line="240" w:lineRule="auto"/>
        <w:rPr>
          <w:rFonts w:ascii="Calibri" w:eastAsia="Calibri" w:hAnsi="Calibri" w:cs="Arial"/>
          <w:sz w:val="24"/>
          <w:szCs w:val="24"/>
        </w:rPr>
      </w:pPr>
      <w:r w:rsidRPr="00637769">
        <w:rPr>
          <w:rFonts w:ascii="Calibri" w:eastAsia="Calibri" w:hAnsi="Calibri" w:cs="Arial"/>
          <w:sz w:val="24"/>
          <w:szCs w:val="24"/>
        </w:rPr>
        <w:t>D</w:t>
      </w:r>
      <w:r w:rsidR="00637769">
        <w:rPr>
          <w:rFonts w:ascii="Calibri" w:eastAsia="Calibri" w:hAnsi="Calibri" w:cs="Arial"/>
          <w:sz w:val="24"/>
          <w:szCs w:val="24"/>
        </w:rPr>
        <w:t>rill-down</w:t>
      </w:r>
    </w:p>
    <w:p w14:paraId="48AA11B4" w14:textId="07D561A1" w:rsidR="0051687D" w:rsidRDefault="0051687D" w:rsidP="0051687D">
      <w:pPr>
        <w:pStyle w:val="ListParagraph"/>
        <w:spacing w:after="0" w:line="240" w:lineRule="auto"/>
        <w:ind w:left="360"/>
        <w:rPr>
          <w:rFonts w:ascii="Calibri" w:eastAsia="Calibri" w:hAnsi="Calibri" w:cs="Arial"/>
          <w:sz w:val="24"/>
          <w:szCs w:val="24"/>
        </w:rPr>
      </w:pPr>
    </w:p>
    <w:p w14:paraId="200F0068" w14:textId="3BED5672" w:rsidR="0051687D" w:rsidRDefault="0051687D" w:rsidP="0051687D">
      <w:pPr>
        <w:pStyle w:val="ListParagraph"/>
        <w:spacing w:after="0" w:line="240" w:lineRule="auto"/>
        <w:ind w:left="360"/>
        <w:rPr>
          <w:rFonts w:ascii="Calibri" w:eastAsia="Calibri" w:hAnsi="Calibri" w:cs="Arial"/>
          <w:sz w:val="24"/>
          <w:szCs w:val="24"/>
        </w:rPr>
      </w:pPr>
    </w:p>
    <w:p w14:paraId="1B1A16ED" w14:textId="1A3FBC87" w:rsidR="0051687D" w:rsidRDefault="0051687D" w:rsidP="0051687D">
      <w:pPr>
        <w:pStyle w:val="ListParagraph"/>
        <w:spacing w:after="0" w:line="240" w:lineRule="auto"/>
        <w:ind w:left="360"/>
        <w:rPr>
          <w:rFonts w:ascii="Calibri" w:eastAsia="Calibri" w:hAnsi="Calibri" w:cs="Arial"/>
          <w:b/>
          <w:sz w:val="24"/>
          <w:szCs w:val="24"/>
        </w:rPr>
      </w:pPr>
      <w:r>
        <w:rPr>
          <w:rFonts w:ascii="Calibri" w:eastAsia="Calibri" w:hAnsi="Calibri" w:cs="Arial"/>
          <w:b/>
          <w:sz w:val="24"/>
          <w:szCs w:val="24"/>
        </w:rPr>
        <w:t>Note:  Fabrication Tag Request example worksheet  Fab_Tag_Req_Example</w:t>
      </w:r>
    </w:p>
    <w:p w14:paraId="1A303F2B" w14:textId="77777777" w:rsidR="0051687D" w:rsidRPr="0051687D" w:rsidRDefault="0051687D" w:rsidP="0051687D">
      <w:pPr>
        <w:pStyle w:val="ListParagraph"/>
        <w:spacing w:after="0" w:line="240" w:lineRule="auto"/>
        <w:ind w:left="360"/>
        <w:rPr>
          <w:rFonts w:ascii="Calibri" w:eastAsia="Calibri" w:hAnsi="Calibri" w:cs="Arial"/>
          <w:b/>
          <w:sz w:val="24"/>
          <w:szCs w:val="24"/>
        </w:rPr>
      </w:pPr>
    </w:p>
    <w:p w14:paraId="094D3939" w14:textId="77777777" w:rsidR="00637769" w:rsidRPr="00637769" w:rsidRDefault="00637769" w:rsidP="00637769">
      <w:pPr>
        <w:pStyle w:val="ListParagraph"/>
        <w:spacing w:after="0" w:line="240" w:lineRule="auto"/>
        <w:ind w:left="990"/>
        <w:rPr>
          <w:rFonts w:ascii="Calibri" w:eastAsia="Calibri" w:hAnsi="Calibri" w:cs="Arial"/>
          <w:sz w:val="24"/>
          <w:szCs w:val="24"/>
        </w:rPr>
      </w:pPr>
    </w:p>
    <w:p w14:paraId="28CBC2C6" w14:textId="7C49D576" w:rsidR="00ED6F07" w:rsidRDefault="00ED6F07" w:rsidP="00637769">
      <w:pPr>
        <w:spacing w:after="0" w:line="240" w:lineRule="auto"/>
        <w:rPr>
          <w:rFonts w:ascii="Calibri" w:eastAsia="Calibri" w:hAnsi="Calibri" w:cs="Arial"/>
          <w:sz w:val="24"/>
          <w:szCs w:val="24"/>
        </w:rPr>
      </w:pPr>
    </w:p>
    <w:p w14:paraId="378EFF23" w14:textId="6926CA72" w:rsidR="00637769" w:rsidRPr="00637769" w:rsidRDefault="00637769" w:rsidP="00637769">
      <w:pPr>
        <w:spacing w:after="0" w:line="240" w:lineRule="auto"/>
        <w:rPr>
          <w:rFonts w:ascii="Calibri" w:eastAsia="Calibri" w:hAnsi="Calibri" w:cs="Arial"/>
          <w:b/>
          <w:sz w:val="28"/>
          <w:szCs w:val="28"/>
        </w:rPr>
      </w:pPr>
    </w:p>
    <w:p w14:paraId="289DDDC1" w14:textId="77777777" w:rsidR="009A1957" w:rsidRPr="009A1957" w:rsidRDefault="009A1957" w:rsidP="009A1957">
      <w:pPr>
        <w:spacing w:after="0" w:line="240" w:lineRule="auto"/>
        <w:ind w:left="1440"/>
        <w:contextualSpacing/>
        <w:jc w:val="both"/>
        <w:rPr>
          <w:rFonts w:ascii="Calibri" w:eastAsia="Calibri" w:hAnsi="Calibri" w:cs="Arial"/>
          <w:b/>
          <w:sz w:val="24"/>
          <w:szCs w:val="24"/>
        </w:rPr>
      </w:pPr>
    </w:p>
    <w:p w14:paraId="4B50F4CD" w14:textId="7427BEE9" w:rsidR="00E07A40" w:rsidRDefault="00E07A40"/>
    <w:p w14:paraId="33D3DEDD" w14:textId="77777777" w:rsidR="00E07A40" w:rsidRDefault="00E07A40">
      <w:r>
        <w:br w:type="page"/>
      </w:r>
    </w:p>
    <w:p w14:paraId="7EBB57E4" w14:textId="4545A9C6" w:rsidR="009A1957" w:rsidRDefault="00AF0E42">
      <w:r>
        <w:rPr>
          <w:noProof/>
        </w:rPr>
        <w:lastRenderedPageBreak/>
        <w:drawing>
          <wp:inline distT="0" distB="0" distL="0" distR="0" wp14:anchorId="07A0587E" wp14:editId="54197EA4">
            <wp:extent cx="5943600" cy="8072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8072120"/>
                    </a:xfrm>
                    <a:prstGeom prst="rect">
                      <a:avLst/>
                    </a:prstGeom>
                  </pic:spPr>
                </pic:pic>
              </a:graphicData>
            </a:graphic>
          </wp:inline>
        </w:drawing>
      </w:r>
    </w:p>
    <w:p w14:paraId="02BDE5E6" w14:textId="77777777" w:rsidR="00802A9A" w:rsidRDefault="00802A9A">
      <w:pPr>
        <w:sectPr w:rsidR="00802A9A" w:rsidSect="00796042">
          <w:headerReference w:type="default" r:id="rId9"/>
          <w:footerReference w:type="default" r:id="rId10"/>
          <w:pgSz w:w="12240" w:h="15840"/>
          <w:pgMar w:top="1440" w:right="1440" w:bottom="1440" w:left="1440" w:header="144" w:footer="576" w:gutter="0"/>
          <w:cols w:space="720"/>
          <w:docGrid w:linePitch="360"/>
        </w:sectPr>
      </w:pPr>
    </w:p>
    <w:p w14:paraId="1C8EE441" w14:textId="43AF0AAE" w:rsidR="0051687D" w:rsidRDefault="00802A9A">
      <w:bookmarkStart w:id="0" w:name="_GoBack"/>
      <w:r w:rsidRPr="00802A9A">
        <w:lastRenderedPageBreak/>
        <w:drawing>
          <wp:inline distT="0" distB="0" distL="0" distR="0" wp14:anchorId="764B1A3A" wp14:editId="1362B8CD">
            <wp:extent cx="8518967" cy="69443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1364" cy="6954465"/>
                    </a:xfrm>
                    <a:prstGeom prst="rect">
                      <a:avLst/>
                    </a:prstGeom>
                    <a:noFill/>
                    <a:ln>
                      <a:noFill/>
                    </a:ln>
                  </pic:spPr>
                </pic:pic>
              </a:graphicData>
            </a:graphic>
          </wp:inline>
        </w:drawing>
      </w:r>
      <w:bookmarkEnd w:id="0"/>
    </w:p>
    <w:sectPr w:rsidR="0051687D" w:rsidSect="00802A9A">
      <w:pgSz w:w="15840" w:h="12240" w:orient="landscape"/>
      <w:pgMar w:top="576" w:right="1440" w:bottom="1440" w:left="1440" w:header="14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DF9DB" w14:textId="77777777" w:rsidR="00713256" w:rsidRDefault="00713256" w:rsidP="00804C81">
      <w:pPr>
        <w:spacing w:after="0" w:line="240" w:lineRule="auto"/>
      </w:pPr>
      <w:r>
        <w:separator/>
      </w:r>
    </w:p>
  </w:endnote>
  <w:endnote w:type="continuationSeparator" w:id="0">
    <w:p w14:paraId="5346EA60" w14:textId="77777777" w:rsidR="00713256" w:rsidRDefault="00713256" w:rsidP="0080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3D5F3" w14:textId="34AD62F2" w:rsidR="00796042" w:rsidRDefault="0079604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802A9A" w:rsidRPr="00802A9A">
      <w:rPr>
        <w:b/>
        <w:bCs/>
        <w:noProof/>
      </w:rPr>
      <w:t>6</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9D4CE" w14:textId="77777777" w:rsidR="00713256" w:rsidRDefault="00713256" w:rsidP="00804C81">
      <w:pPr>
        <w:spacing w:after="0" w:line="240" w:lineRule="auto"/>
      </w:pPr>
      <w:r>
        <w:separator/>
      </w:r>
    </w:p>
  </w:footnote>
  <w:footnote w:type="continuationSeparator" w:id="0">
    <w:p w14:paraId="7512B056" w14:textId="77777777" w:rsidR="00713256" w:rsidRDefault="00713256" w:rsidP="00804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27DC6" w14:textId="75919FE1" w:rsidR="00804C81" w:rsidRDefault="0051687D">
    <w:pPr>
      <w:pStyle w:val="Header"/>
      <w:rPr>
        <w:b/>
        <w:sz w:val="32"/>
        <w:szCs w:val="32"/>
      </w:rPr>
    </w:pPr>
    <w:r>
      <w:rPr>
        <w:b/>
        <w:sz w:val="32"/>
        <w:szCs w:val="32"/>
      </w:rPr>
      <w:t>Fabrication Guidance</w:t>
    </w:r>
    <w:r w:rsidR="00796042" w:rsidRPr="00796042">
      <w:rPr>
        <w:b/>
        <w:sz w:val="32"/>
        <w:szCs w:val="32"/>
      </w:rPr>
      <w:t xml:space="preserve"> 12-13-2016</w:t>
    </w:r>
  </w:p>
  <w:p w14:paraId="327F1C0A" w14:textId="3FE23CDB" w:rsidR="00796042" w:rsidRPr="00796042" w:rsidRDefault="00796042">
    <w:pPr>
      <w:pStyle w:val="Header"/>
      <w:rPr>
        <w:b/>
        <w:sz w:val="32"/>
        <w:szCs w:val="32"/>
      </w:rPr>
    </w:pPr>
    <w:r>
      <w:rPr>
        <w:b/>
        <w:sz w:val="32"/>
        <w:szCs w:val="32"/>
      </w:rPr>
      <w:t>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F73"/>
    <w:multiLevelType w:val="multilevel"/>
    <w:tmpl w:val="E82CA33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13D1765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1E3D351A"/>
    <w:multiLevelType w:val="hybridMultilevel"/>
    <w:tmpl w:val="6902F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A1986"/>
    <w:multiLevelType w:val="hybridMultilevel"/>
    <w:tmpl w:val="BFF81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B27BC"/>
    <w:multiLevelType w:val="hybridMultilevel"/>
    <w:tmpl w:val="2474FCB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71EDC"/>
    <w:multiLevelType w:val="hybridMultilevel"/>
    <w:tmpl w:val="30FEE5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90E7CAF"/>
    <w:multiLevelType w:val="multilevel"/>
    <w:tmpl w:val="BF9A02AE"/>
    <w:lvl w:ilvl="0">
      <w:start w:val="1"/>
      <w:numFmt w:val="decimal"/>
      <w:lvlText w:val="%1)"/>
      <w:lvlJc w:val="left"/>
      <w:pPr>
        <w:ind w:left="360" w:hanging="360"/>
      </w:pPr>
      <w:rPr>
        <w:b w:val="0"/>
      </w:rPr>
    </w:lvl>
    <w:lvl w:ilvl="1">
      <w:start w:val="1"/>
      <w:numFmt w:val="lowerLetter"/>
      <w:lvlText w:val="%2)"/>
      <w:lvlJc w:val="left"/>
      <w:pPr>
        <w:ind w:left="990" w:hanging="360"/>
      </w:pPr>
      <w:rPr>
        <w:b w:val="0"/>
        <w:color w:val="auto"/>
      </w:rPr>
    </w:lvl>
    <w:lvl w:ilvl="2">
      <w:start w:val="1"/>
      <w:numFmt w:val="lowerRoman"/>
      <w:lvlText w:val="%3)"/>
      <w:lvlJc w:val="left"/>
      <w:pPr>
        <w:ind w:left="1080" w:hanging="360"/>
      </w:pPr>
      <w:rPr>
        <w:b w:val="0"/>
        <w:i w:val="0"/>
      </w:rPr>
    </w:lvl>
    <w:lvl w:ilvl="3">
      <w:start w:val="1"/>
      <w:numFmt w:val="decimal"/>
      <w:lvlText w:val="(%4)"/>
      <w:lvlJc w:val="left"/>
      <w:pPr>
        <w:ind w:left="1440" w:hanging="360"/>
      </w:pPr>
      <w:rPr>
        <w:b w:val="0"/>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A27240"/>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4A113CC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4D075DF0"/>
    <w:multiLevelType w:val="hybridMultilevel"/>
    <w:tmpl w:val="2D78A9CE"/>
    <w:lvl w:ilvl="0" w:tplc="112E964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C6495"/>
    <w:multiLevelType w:val="multilevel"/>
    <w:tmpl w:val="BF9A02AE"/>
    <w:lvl w:ilvl="0">
      <w:start w:val="1"/>
      <w:numFmt w:val="decimal"/>
      <w:lvlText w:val="%1)"/>
      <w:lvlJc w:val="left"/>
      <w:pPr>
        <w:ind w:left="360" w:hanging="360"/>
      </w:pPr>
      <w:rPr>
        <w:b w:val="0"/>
      </w:rPr>
    </w:lvl>
    <w:lvl w:ilvl="1">
      <w:start w:val="1"/>
      <w:numFmt w:val="lowerLetter"/>
      <w:lvlText w:val="%2)"/>
      <w:lvlJc w:val="left"/>
      <w:pPr>
        <w:ind w:left="990" w:hanging="360"/>
      </w:pPr>
      <w:rPr>
        <w:b w:val="0"/>
        <w:color w:val="auto"/>
      </w:rPr>
    </w:lvl>
    <w:lvl w:ilvl="2">
      <w:start w:val="1"/>
      <w:numFmt w:val="lowerRoman"/>
      <w:lvlText w:val="%3)"/>
      <w:lvlJc w:val="left"/>
      <w:pPr>
        <w:ind w:left="1080" w:hanging="360"/>
      </w:pPr>
      <w:rPr>
        <w:b w:val="0"/>
        <w:i w:val="0"/>
      </w:rPr>
    </w:lvl>
    <w:lvl w:ilvl="3">
      <w:start w:val="1"/>
      <w:numFmt w:val="decimal"/>
      <w:lvlText w:val="(%4)"/>
      <w:lvlJc w:val="left"/>
      <w:pPr>
        <w:ind w:left="1440" w:hanging="360"/>
      </w:pPr>
      <w:rPr>
        <w:b w:val="0"/>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A6743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3D1F37"/>
    <w:multiLevelType w:val="hybridMultilevel"/>
    <w:tmpl w:val="FBFA4EDA"/>
    <w:lvl w:ilvl="0" w:tplc="0409000F">
      <w:start w:val="1"/>
      <w:numFmt w:val="decimal"/>
      <w:lvlText w:val="%1."/>
      <w:lvlJc w:val="left"/>
      <w:pPr>
        <w:ind w:left="1800" w:hanging="360"/>
      </w:pPr>
      <w:rPr>
        <w:rFonts w:hint="default"/>
      </w:rPr>
    </w:lvl>
    <w:lvl w:ilvl="1" w:tplc="91BEB07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6945AA8"/>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6"/>
  </w:num>
  <w:num w:numId="2">
    <w:abstractNumId w:val="4"/>
  </w:num>
  <w:num w:numId="3">
    <w:abstractNumId w:val="3"/>
  </w:num>
  <w:num w:numId="4">
    <w:abstractNumId w:val="2"/>
  </w:num>
  <w:num w:numId="5">
    <w:abstractNumId w:val="12"/>
  </w:num>
  <w:num w:numId="6">
    <w:abstractNumId w:val="5"/>
  </w:num>
  <w:num w:numId="7">
    <w:abstractNumId w:val="9"/>
  </w:num>
  <w:num w:numId="8">
    <w:abstractNumId w:val="13"/>
  </w:num>
  <w:num w:numId="9">
    <w:abstractNumId w:val="11"/>
  </w:num>
  <w:num w:numId="10">
    <w:abstractNumId w:val="1"/>
  </w:num>
  <w:num w:numId="11">
    <w:abstractNumId w:val="8"/>
  </w:num>
  <w:num w:numId="12">
    <w:abstractNumId w:val="0"/>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57"/>
    <w:rsid w:val="000013C9"/>
    <w:rsid w:val="00035EC7"/>
    <w:rsid w:val="00077BFA"/>
    <w:rsid w:val="000C3FFF"/>
    <w:rsid w:val="00111FA9"/>
    <w:rsid w:val="0016130D"/>
    <w:rsid w:val="0019229E"/>
    <w:rsid w:val="00196901"/>
    <w:rsid w:val="001D2BE6"/>
    <w:rsid w:val="001E5AD4"/>
    <w:rsid w:val="00270891"/>
    <w:rsid w:val="00276601"/>
    <w:rsid w:val="002C3C4E"/>
    <w:rsid w:val="0046011A"/>
    <w:rsid w:val="00464A69"/>
    <w:rsid w:val="00476425"/>
    <w:rsid w:val="00476A0C"/>
    <w:rsid w:val="004901AB"/>
    <w:rsid w:val="004A41F4"/>
    <w:rsid w:val="004B44BE"/>
    <w:rsid w:val="0051687D"/>
    <w:rsid w:val="0059008C"/>
    <w:rsid w:val="005A17ED"/>
    <w:rsid w:val="00637769"/>
    <w:rsid w:val="0067365E"/>
    <w:rsid w:val="00682FA1"/>
    <w:rsid w:val="00713256"/>
    <w:rsid w:val="00713851"/>
    <w:rsid w:val="00760EC9"/>
    <w:rsid w:val="00796042"/>
    <w:rsid w:val="00802A9A"/>
    <w:rsid w:val="00804C81"/>
    <w:rsid w:val="00817CE5"/>
    <w:rsid w:val="00852294"/>
    <w:rsid w:val="008637B7"/>
    <w:rsid w:val="00935CED"/>
    <w:rsid w:val="009A1957"/>
    <w:rsid w:val="009B2273"/>
    <w:rsid w:val="00A7643D"/>
    <w:rsid w:val="00AA7416"/>
    <w:rsid w:val="00AC27F9"/>
    <w:rsid w:val="00AC7294"/>
    <w:rsid w:val="00AF0E42"/>
    <w:rsid w:val="00AF1211"/>
    <w:rsid w:val="00B276AF"/>
    <w:rsid w:val="00B467F0"/>
    <w:rsid w:val="00BD07A1"/>
    <w:rsid w:val="00C06DCD"/>
    <w:rsid w:val="00C14332"/>
    <w:rsid w:val="00D04C5D"/>
    <w:rsid w:val="00D511FB"/>
    <w:rsid w:val="00D805EE"/>
    <w:rsid w:val="00DC5E93"/>
    <w:rsid w:val="00E07A40"/>
    <w:rsid w:val="00ED6F07"/>
    <w:rsid w:val="00F40526"/>
    <w:rsid w:val="00FB406D"/>
    <w:rsid w:val="00FD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129C"/>
  <w15:chartTrackingRefBased/>
  <w15:docId w15:val="{84B5206E-852A-4126-9FFF-BB729E9E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57"/>
    <w:pPr>
      <w:spacing w:after="200" w:line="276" w:lineRule="auto"/>
      <w:ind w:left="720"/>
      <w:contextualSpacing/>
    </w:pPr>
  </w:style>
  <w:style w:type="paragraph" w:customStyle="1" w:styleId="Default">
    <w:name w:val="Default"/>
    <w:rsid w:val="004A41F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5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4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C81"/>
    <w:rPr>
      <w:rFonts w:ascii="Segoe UI" w:hAnsi="Segoe UI" w:cs="Segoe UI"/>
      <w:sz w:val="18"/>
      <w:szCs w:val="18"/>
    </w:rPr>
  </w:style>
  <w:style w:type="paragraph" w:styleId="Header">
    <w:name w:val="header"/>
    <w:basedOn w:val="Normal"/>
    <w:link w:val="HeaderChar"/>
    <w:uiPriority w:val="99"/>
    <w:unhideWhenUsed/>
    <w:rsid w:val="00804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C81"/>
  </w:style>
  <w:style w:type="paragraph" w:styleId="Footer">
    <w:name w:val="footer"/>
    <w:basedOn w:val="Normal"/>
    <w:link w:val="FooterChar"/>
    <w:uiPriority w:val="99"/>
    <w:unhideWhenUsed/>
    <w:rsid w:val="00804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C81"/>
  </w:style>
  <w:style w:type="paragraph" w:styleId="NoSpacing">
    <w:name w:val="No Spacing"/>
    <w:uiPriority w:val="1"/>
    <w:qFormat/>
    <w:rsid w:val="007960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D0EB-4821-4594-9CD5-BA355135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Brooks</dc:creator>
  <cp:keywords/>
  <dc:description/>
  <cp:lastModifiedBy>Sharon Holcombe Brooks</cp:lastModifiedBy>
  <cp:revision>5</cp:revision>
  <cp:lastPrinted>2016-12-06T18:06:00Z</cp:lastPrinted>
  <dcterms:created xsi:type="dcterms:W3CDTF">2016-12-12T22:46:00Z</dcterms:created>
  <dcterms:modified xsi:type="dcterms:W3CDTF">2017-12-14T17:18:00Z</dcterms:modified>
</cp:coreProperties>
</file>